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30CFE" w14:textId="77777777" w:rsidR="00583A24" w:rsidRPr="00571AD2" w:rsidRDefault="00583A24" w:rsidP="00A9776E">
      <w:pPr>
        <w:spacing w:line="288" w:lineRule="auto"/>
        <w:jc w:val="center"/>
        <w:rPr>
          <w:rFonts w:ascii="Century Gothic" w:hAnsi="Century Gothic"/>
          <w:b/>
          <w:color w:val="244061"/>
          <w:sz w:val="22"/>
          <w:szCs w:val="22"/>
        </w:rPr>
      </w:pPr>
      <w:bookmarkStart w:id="0" w:name="_Hlk140857352"/>
      <w:r w:rsidRPr="00571AD2">
        <w:rPr>
          <w:rFonts w:ascii="Century Gothic" w:hAnsi="Century Gothic"/>
          <w:b/>
          <w:color w:val="244061"/>
          <w:sz w:val="22"/>
          <w:szCs w:val="22"/>
        </w:rPr>
        <w:t>MINISTERIO DE ECONOMÍA Y FINANZAS PÚBLICAS</w:t>
      </w:r>
    </w:p>
    <w:p w14:paraId="4AD66236" w14:textId="77777777" w:rsidR="00583A24" w:rsidRPr="00571AD2" w:rsidRDefault="00583A24" w:rsidP="00A9776E">
      <w:pPr>
        <w:spacing w:line="288" w:lineRule="auto"/>
        <w:jc w:val="center"/>
        <w:rPr>
          <w:rFonts w:ascii="Century Gothic" w:hAnsi="Century Gothic"/>
          <w:b/>
          <w:color w:val="244061"/>
          <w:sz w:val="22"/>
          <w:szCs w:val="22"/>
        </w:rPr>
      </w:pPr>
      <w:r w:rsidRPr="00571AD2">
        <w:rPr>
          <w:rFonts w:ascii="Century Gothic" w:hAnsi="Century Gothic"/>
          <w:b/>
          <w:color w:val="244061"/>
          <w:sz w:val="22"/>
          <w:szCs w:val="22"/>
        </w:rPr>
        <w:t>VICEMINISTERIO DE PRESUPUESTO Y CONTABILIDAD FISCAL</w:t>
      </w:r>
    </w:p>
    <w:p w14:paraId="1D8287DD" w14:textId="4B67E38B" w:rsidR="00583A24" w:rsidRPr="00571AD2" w:rsidRDefault="00583A24" w:rsidP="00A9776E">
      <w:pPr>
        <w:spacing w:line="288" w:lineRule="auto"/>
        <w:jc w:val="center"/>
        <w:rPr>
          <w:rFonts w:ascii="Century Gothic" w:hAnsi="Century Gothic"/>
          <w:b/>
          <w:color w:val="244061"/>
          <w:sz w:val="22"/>
          <w:szCs w:val="22"/>
        </w:rPr>
      </w:pPr>
      <w:r w:rsidRPr="00571AD2">
        <w:rPr>
          <w:rFonts w:ascii="Century Gothic" w:hAnsi="Century Gothic"/>
          <w:b/>
          <w:color w:val="244061"/>
          <w:sz w:val="22"/>
          <w:szCs w:val="22"/>
        </w:rPr>
        <w:t>Dirección General de Normas de Gestión Pública</w:t>
      </w:r>
    </w:p>
    <w:p w14:paraId="33A2DF62" w14:textId="389A74F8" w:rsidR="00583A24" w:rsidRPr="00571AD2" w:rsidRDefault="00583A24" w:rsidP="00ED27BF">
      <w:pPr>
        <w:spacing w:after="160" w:line="288" w:lineRule="auto"/>
        <w:rPr>
          <w:rFonts w:ascii="Century Gothic" w:hAnsi="Century Gothic"/>
          <w:sz w:val="22"/>
          <w:szCs w:val="22"/>
        </w:rPr>
      </w:pPr>
      <w:r w:rsidRPr="00571AD2">
        <w:rPr>
          <w:rFonts w:ascii="Century Gothic" w:hAnsi="Century Gothic"/>
          <w:noProof/>
          <w:sz w:val="22"/>
          <w:szCs w:val="22"/>
          <w:lang w:val="es-BO" w:eastAsia="es-BO"/>
        </w:rPr>
        <w:drawing>
          <wp:anchor distT="0" distB="0" distL="114300" distR="114300" simplePos="0" relativeHeight="251656704" behindDoc="1" locked="0" layoutInCell="1" allowOverlap="1" wp14:anchorId="1CCD0AA3" wp14:editId="722D152F">
            <wp:simplePos x="0" y="0"/>
            <wp:positionH relativeFrom="margin">
              <wp:align>center</wp:align>
            </wp:positionH>
            <wp:positionV relativeFrom="paragraph">
              <wp:posOffset>113665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091FD" w14:textId="77777777" w:rsidR="00583A24" w:rsidRPr="00571AD2" w:rsidRDefault="00583A24" w:rsidP="00ED27BF">
      <w:pPr>
        <w:spacing w:line="288" w:lineRule="auto"/>
        <w:rPr>
          <w:rFonts w:ascii="Century Gothic" w:hAnsi="Century Gothic"/>
          <w:sz w:val="22"/>
          <w:szCs w:val="22"/>
        </w:rPr>
      </w:pPr>
    </w:p>
    <w:p w14:paraId="35CD5327" w14:textId="4383DE3A" w:rsidR="00583A24" w:rsidRPr="00571AD2" w:rsidRDefault="00805D85" w:rsidP="00ED27BF">
      <w:pPr>
        <w:spacing w:after="160" w:line="288" w:lineRule="auto"/>
        <w:rPr>
          <w:rFonts w:ascii="Century Gothic" w:hAnsi="Century Gothic"/>
          <w:sz w:val="22"/>
          <w:szCs w:val="22"/>
        </w:rPr>
      </w:pPr>
      <w:r w:rsidRPr="00571AD2">
        <w:rPr>
          <w:rFonts w:ascii="Century Gothic" w:hAnsi="Century Gothic"/>
          <w:noProof/>
          <w:sz w:val="22"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1C18FC" wp14:editId="65F5FD3A">
                <wp:simplePos x="0" y="0"/>
                <wp:positionH relativeFrom="page">
                  <wp:align>center</wp:align>
                </wp:positionH>
                <wp:positionV relativeFrom="bottomMargin">
                  <wp:posOffset>-1760220</wp:posOffset>
                </wp:positionV>
                <wp:extent cx="7096125" cy="1056640"/>
                <wp:effectExtent l="0" t="0" r="9525" b="0"/>
                <wp:wrapNone/>
                <wp:docPr id="1700937203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1056640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E9EAD0" w14:textId="77777777" w:rsidR="00583A24" w:rsidRDefault="00583A24" w:rsidP="00583A24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12E21C4F" w14:textId="5C4E7236" w:rsidR="00583A24" w:rsidRPr="0079305E" w:rsidRDefault="00583A24" w:rsidP="00A3593C">
                            <w:pPr>
                              <w:spacing w:line="288" w:lineRule="auto"/>
                              <w:ind w:left="426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Aprobado Mediante </w:t>
                            </w:r>
                            <w:r w:rsidR="00A3593C" w:rsidRPr="00A3593C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Resolución Ministerial </w:t>
                            </w:r>
                            <w:proofErr w:type="spellStart"/>
                            <w:r w:rsidR="00A3593C" w:rsidRPr="00A3593C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N°</w:t>
                            </w:r>
                            <w:proofErr w:type="spellEnd"/>
                            <w:r w:rsidR="00A3593C" w:rsidRPr="00A3593C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448 de 30 de octubre de 2025</w:t>
                            </w:r>
                          </w:p>
                          <w:p w14:paraId="0764C829" w14:textId="47741F13" w:rsidR="00583A24" w:rsidRPr="0079305E" w:rsidRDefault="00583A24" w:rsidP="00A3593C">
                            <w:pPr>
                              <w:spacing w:line="288" w:lineRule="auto"/>
                              <w:ind w:left="426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Elaborado </w:t>
                            </w:r>
                            <w:r w:rsidR="0011429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en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el marco de</w:t>
                            </w:r>
                            <w:r w:rsidR="0011429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las </w:t>
                            </w:r>
                            <w:r w:rsidR="0011429E"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Normas Básicas del Sistema de Presupuesto</w:t>
                            </w:r>
                            <w:r w:rsidR="0011429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aprobad</w:t>
                            </w:r>
                            <w:r w:rsidR="00BC55B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as</w:t>
                            </w:r>
                            <w:r w:rsidR="0011429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con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Resolución Suprema </w:t>
                            </w:r>
                            <w:proofErr w:type="spellStart"/>
                            <w:r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N°</w:t>
                            </w:r>
                            <w:proofErr w:type="spellEnd"/>
                            <w:r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225558 de 1 de diciembre de 2005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6B1C18FC" id="Rectángulo 7" o:spid="_x0000_s1026" style="position:absolute;margin-left:0;margin-top:-138.6pt;width:558.75pt;height:83.2pt;z-index: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" o:allowincell="f" fillcolor="#243f60" stroked="f">
                <v:fill opacity="40092f"/>
                <v:textbox inset="6.75pt,3.75pt,6.75pt,3.75pt">
                  <w:txbxContent>
                    <w:p w14:paraId="72E9EAD0" w14:textId="77777777" w:rsidR="00583A24" w:rsidRDefault="00583A24" w:rsidP="00583A24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12E21C4F" w14:textId="5C4E7236" w:rsidR="00583A24" w:rsidRPr="0079305E" w:rsidRDefault="00583A24" w:rsidP="00A3593C">
                      <w:pPr>
                        <w:spacing w:line="288" w:lineRule="auto"/>
                        <w:ind w:left="426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Aprobado Mediante </w:t>
                      </w:r>
                      <w:r w:rsidR="00A3593C" w:rsidRPr="00A3593C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Resolución Ministerial </w:t>
                      </w:r>
                      <w:proofErr w:type="spellStart"/>
                      <w:r w:rsidR="00A3593C" w:rsidRPr="00A3593C">
                        <w:rPr>
                          <w:rFonts w:ascii="Arial Black" w:hAnsi="Arial Black"/>
                          <w:sz w:val="23"/>
                          <w:szCs w:val="23"/>
                        </w:rPr>
                        <w:t>N°</w:t>
                      </w:r>
                      <w:proofErr w:type="spellEnd"/>
                      <w:r w:rsidR="00A3593C" w:rsidRPr="00A3593C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448 de 30 de octubre de 2025</w:t>
                      </w:r>
                    </w:p>
                    <w:p w14:paraId="0764C829" w14:textId="47741F13" w:rsidR="00583A24" w:rsidRPr="0079305E" w:rsidRDefault="00583A24" w:rsidP="00A3593C">
                      <w:pPr>
                        <w:spacing w:line="288" w:lineRule="auto"/>
                        <w:ind w:left="426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Elaborado </w:t>
                      </w:r>
                      <w:r w:rsidR="0011429E">
                        <w:rPr>
                          <w:rFonts w:ascii="Arial Black" w:hAnsi="Arial Black"/>
                          <w:sz w:val="23"/>
                          <w:szCs w:val="23"/>
                        </w:rPr>
                        <w:t>en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el marco de</w:t>
                      </w:r>
                      <w:r w:rsidR="0011429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las </w:t>
                      </w:r>
                      <w:r w:rsidR="0011429E"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>Normas Básicas del Sistema de Presupuesto</w:t>
                      </w:r>
                      <w:r w:rsidR="0011429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aprobad</w:t>
                      </w:r>
                      <w:r w:rsidR="00BC55BE">
                        <w:rPr>
                          <w:rFonts w:ascii="Arial Black" w:hAnsi="Arial Black"/>
                          <w:sz w:val="23"/>
                          <w:szCs w:val="23"/>
                        </w:rPr>
                        <w:t>as</w:t>
                      </w:r>
                      <w:r w:rsidR="0011429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con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</w:t>
                      </w:r>
                      <w:r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Resolución Suprema </w:t>
                      </w:r>
                      <w:proofErr w:type="spellStart"/>
                      <w:r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>N°</w:t>
                      </w:r>
                      <w:proofErr w:type="spellEnd"/>
                      <w:r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225558 de 1 de diciembre de 2005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DF4694" w:rsidRPr="00571AD2">
        <w:rPr>
          <w:rFonts w:ascii="Century Gothic" w:hAnsi="Century Gothic"/>
          <w:noProof/>
          <w:sz w:val="22"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1BFCDA" wp14:editId="61BDF027">
                <wp:simplePos x="0" y="0"/>
                <wp:positionH relativeFrom="page">
                  <wp:align>center</wp:align>
                </wp:positionH>
                <wp:positionV relativeFrom="paragraph">
                  <wp:posOffset>3175000</wp:posOffset>
                </wp:positionV>
                <wp:extent cx="6629400" cy="1781175"/>
                <wp:effectExtent l="0" t="0" r="0" b="9525"/>
                <wp:wrapNone/>
                <wp:docPr id="114686128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78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5F8EFB" w14:textId="3D770531" w:rsidR="00583A24" w:rsidRPr="001E41D1" w:rsidRDefault="00583A24" w:rsidP="00583A24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u w:val="single"/>
                              </w:rPr>
                            </w:pPr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 xml:space="preserve">REGLAMENTO ESPECÍFICO DEL SISTEMA DE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 xml:space="preserve">PRESUPUESTO </w:t>
                            </w:r>
                          </w:p>
                          <w:p w14:paraId="2CFD14F7" w14:textId="4935EC71" w:rsidR="00583A24" w:rsidRPr="001E41D1" w:rsidRDefault="00583A24" w:rsidP="00583A24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(RE-</w:t>
                            </w:r>
                            <w:proofErr w:type="spellStart"/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SP</w:t>
                            </w:r>
                            <w:proofErr w:type="spellEnd"/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)</w:t>
                            </w:r>
                          </w:p>
                          <w:p w14:paraId="041A2326" w14:textId="179BB2B8" w:rsidR="00583A24" w:rsidRPr="00515505" w:rsidRDefault="00583A24" w:rsidP="00583A24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bookmarkStart w:id="1" w:name="_Hlk140857725"/>
                            <w:bookmarkStart w:id="2" w:name="_Hlk140857726"/>
                            <w:r w:rsidRPr="00515505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 xml:space="preserve">(MODELO </w:t>
                            </w:r>
                            <w:r w:rsidR="00E53B5C" w:rsidRPr="00515505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 xml:space="preserve">REFERENCIAL </w:t>
                            </w:r>
                            <w:r w:rsidRPr="00515505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PARA ENTIDADES)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BFCDA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margin-left:0;margin-top:250pt;width:522pt;height:140.25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" filled="f" stroked="f">
                <v:textbox>
                  <w:txbxContent>
                    <w:p w14:paraId="405F8EFB" w14:textId="3D770531" w:rsidR="00583A24" w:rsidRPr="001E41D1" w:rsidRDefault="00583A24" w:rsidP="00583A24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u w:val="single"/>
                        </w:rPr>
                      </w:pPr>
                      <w:r w:rsidRPr="001E41D1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 xml:space="preserve">REGLAMENTO ESPECÍFICO DEL SISTEMA DE </w:t>
                      </w:r>
                      <w:r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 xml:space="preserve">PRESUPUESTO </w:t>
                      </w:r>
                    </w:p>
                    <w:p w14:paraId="2CFD14F7" w14:textId="4935EC71" w:rsidR="00583A24" w:rsidRPr="001E41D1" w:rsidRDefault="00583A24" w:rsidP="00583A24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1E41D1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(RE-SP)</w:t>
                      </w:r>
                    </w:p>
                    <w:p w14:paraId="041A2326" w14:textId="179BB2B8" w:rsidR="00583A24" w:rsidRPr="00515505" w:rsidRDefault="00583A24" w:rsidP="00583A24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bookmarkStart w:id="3" w:name="_Hlk140857725"/>
                      <w:bookmarkStart w:id="4" w:name="_Hlk140857726"/>
                      <w:r w:rsidRPr="00515505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 xml:space="preserve">(MODELO </w:t>
                      </w:r>
                      <w:r w:rsidR="00E53B5C" w:rsidRPr="00515505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 xml:space="preserve">REFERENCIAL </w:t>
                      </w:r>
                      <w:r w:rsidRPr="00515505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PARA ENTIDADES)</w:t>
                      </w:r>
                      <w:bookmarkEnd w:id="3"/>
                      <w:bookmarkEnd w:id="4"/>
                    </w:p>
                  </w:txbxContent>
                </v:textbox>
                <w10:wrap anchorx="page"/>
              </v:shape>
            </w:pict>
          </mc:Fallback>
        </mc:AlternateContent>
      </w:r>
      <w:r w:rsidR="00583A24" w:rsidRPr="00571AD2">
        <w:rPr>
          <w:rFonts w:ascii="Century Gothic" w:hAnsi="Century Gothic"/>
          <w:sz w:val="22"/>
          <w:szCs w:val="22"/>
        </w:rPr>
        <w:br w:type="page"/>
      </w:r>
    </w:p>
    <w:bookmarkEnd w:id="0"/>
    <w:p w14:paraId="20FBDA82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583A24" w:rsidRPr="00CF42E1" w14:paraId="3B318889" w14:textId="77777777">
        <w:tc>
          <w:tcPr>
            <w:tcW w:w="8485" w:type="dxa"/>
            <w:shd w:val="clear" w:color="auto" w:fill="D9D9D9" w:themeFill="background1" w:themeFillShade="D9"/>
          </w:tcPr>
          <w:p w14:paraId="78FA70CF" w14:textId="77777777" w:rsidR="00583A24" w:rsidRPr="00CF42E1" w:rsidRDefault="00583A24" w:rsidP="00A9776E">
            <w:pPr>
              <w:widowControl w:val="0"/>
              <w:spacing w:line="288" w:lineRule="auto"/>
              <w:ind w:right="165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bookmarkStart w:id="3" w:name="_Hlk140857876"/>
          </w:p>
          <w:p w14:paraId="3AC6AF42" w14:textId="77777777" w:rsidR="00583A24" w:rsidRPr="00CF42E1" w:rsidRDefault="00583A24" w:rsidP="00A9776E">
            <w:pPr>
              <w:widowControl w:val="0"/>
              <w:tabs>
                <w:tab w:val="left" w:pos="421"/>
                <w:tab w:val="center" w:pos="4134"/>
              </w:tabs>
              <w:spacing w:line="288" w:lineRule="auto"/>
              <w:ind w:right="165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CF42E1"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 w:rsidRPr="00CF42E1"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 w:rsidRPr="00CF42E1">
              <w:rPr>
                <w:rFonts w:ascii="Century Gothic" w:hAnsi="Century Gothic" w:cs="Arial"/>
                <w:b/>
                <w:i/>
                <w:sz w:val="22"/>
                <w:szCs w:val="22"/>
              </w:rPr>
              <w:t>REGLAMENTO ESPECÍFICO DEL</w:t>
            </w:r>
          </w:p>
          <w:p w14:paraId="733E4CC4" w14:textId="13878D5D" w:rsidR="00583A24" w:rsidRPr="00CF42E1" w:rsidRDefault="00B732C7" w:rsidP="00A9776E">
            <w:pPr>
              <w:widowControl w:val="0"/>
              <w:spacing w:line="288" w:lineRule="auto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CF42E1">
              <w:rPr>
                <w:rFonts w:ascii="Century Gothic" w:hAnsi="Century Gothic" w:cs="Arial"/>
                <w:b/>
                <w:i/>
                <w:sz w:val="22"/>
                <w:szCs w:val="22"/>
              </w:rPr>
              <w:t>SISTEMA DE PRESUPUESTO</w:t>
            </w:r>
          </w:p>
          <w:p w14:paraId="3813FA95" w14:textId="77777777" w:rsidR="00583A24" w:rsidRPr="00CF42E1" w:rsidRDefault="00583A24" w:rsidP="00A9776E">
            <w:pPr>
              <w:widowControl w:val="0"/>
              <w:spacing w:line="288" w:lineRule="auto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7180F7DF" w14:textId="77777777" w:rsidR="00583A24" w:rsidRPr="00CF42E1" w:rsidRDefault="00583A24" w:rsidP="00A9776E">
            <w:pPr>
              <w:spacing w:line="288" w:lineRule="auto"/>
              <w:ind w:right="165"/>
              <w:jc w:val="center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CF42E1">
              <w:rPr>
                <w:rFonts w:ascii="Century Gothic" w:hAnsi="Century Gothic"/>
                <w:b/>
                <w:i/>
                <w:sz w:val="22"/>
                <w:szCs w:val="22"/>
              </w:rPr>
              <w:t>INSTRUCTIVO PARA SU ELABORACIÓN</w:t>
            </w:r>
          </w:p>
          <w:p w14:paraId="7BB22CBB" w14:textId="77777777" w:rsidR="00583A24" w:rsidRPr="00CF42E1" w:rsidRDefault="00583A24" w:rsidP="00A9776E">
            <w:pPr>
              <w:spacing w:line="288" w:lineRule="auto"/>
              <w:ind w:right="165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  <w:p w14:paraId="7D6AF28C" w14:textId="6FEE36A2" w:rsidR="00583A24" w:rsidRPr="00CF42E1" w:rsidRDefault="00583A24" w:rsidP="00A9776E">
            <w:pPr>
              <w:numPr>
                <w:ilvl w:val="0"/>
                <w:numId w:val="39"/>
              </w:numPr>
              <w:spacing w:line="288" w:lineRule="auto"/>
              <w:ind w:left="567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CF42E1">
              <w:rPr>
                <w:rFonts w:ascii="Century Gothic" w:hAnsi="Century Gothic"/>
                <w:i/>
                <w:sz w:val="22"/>
                <w:szCs w:val="22"/>
              </w:rPr>
              <w:t>El Ministerio de Economía y Finanzas Públicas, en su calidad de Órgano Rector del Sistema de Presupuesto</w:t>
            </w:r>
            <w:r w:rsidR="0011429E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y </w:t>
            </w:r>
            <w:r w:rsidR="00B732C7" w:rsidRPr="00CF42E1">
              <w:rPr>
                <w:rFonts w:ascii="Century Gothic" w:hAnsi="Century Gothic"/>
                <w:i/>
                <w:sz w:val="22"/>
                <w:szCs w:val="22"/>
              </w:rPr>
              <w:t>en el marco</w:t>
            </w:r>
            <w:r w:rsidR="00DC27B9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de lo establecido en el</w:t>
            </w:r>
            <w:r w:rsidR="00B732C7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inciso c) del Artículo 9 de las Normas Básicas del Sistema de Presupuesto aprobadas por la Resolución Suprema </w:t>
            </w:r>
            <w:proofErr w:type="spellStart"/>
            <w:r w:rsidR="00B732C7" w:rsidRPr="00CF42E1">
              <w:rPr>
                <w:rFonts w:ascii="Century Gothic" w:hAnsi="Century Gothic"/>
                <w:i/>
                <w:sz w:val="22"/>
                <w:szCs w:val="22"/>
              </w:rPr>
              <w:t>N°</w:t>
            </w:r>
            <w:proofErr w:type="spellEnd"/>
            <w:r w:rsidR="00B732C7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225558</w:t>
            </w:r>
            <w:r w:rsidR="00B461CB" w:rsidRPr="00CF42E1">
              <w:rPr>
                <w:rFonts w:ascii="Century Gothic" w:hAnsi="Century Gothic"/>
                <w:i/>
                <w:sz w:val="22"/>
                <w:szCs w:val="22"/>
              </w:rPr>
              <w:t>,</w:t>
            </w:r>
            <w:r w:rsidR="0011429E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de</w:t>
            </w:r>
            <w:r w:rsidR="00B732C7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1 de diciembre de 2005,</w:t>
            </w:r>
            <w:r w:rsidR="00804EEC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</w:t>
            </w:r>
            <w:r w:rsidRPr="00CF42E1">
              <w:rPr>
                <w:rFonts w:ascii="Century Gothic" w:hAnsi="Century Gothic"/>
                <w:i/>
                <w:sz w:val="22"/>
                <w:szCs w:val="22"/>
              </w:rPr>
              <w:t>ha elaborado el presente modelo referencial del Reglamento Específico del Sistema de Presupuesto</w:t>
            </w:r>
            <w:r w:rsidR="00661629" w:rsidRPr="00CF42E1">
              <w:rPr>
                <w:rFonts w:ascii="Century Gothic" w:hAnsi="Century Gothic"/>
                <w:i/>
                <w:sz w:val="22"/>
                <w:szCs w:val="22"/>
              </w:rPr>
              <w:t xml:space="preserve"> (RE-</w:t>
            </w:r>
            <w:proofErr w:type="spellStart"/>
            <w:r w:rsidR="00661629" w:rsidRPr="00CF42E1">
              <w:rPr>
                <w:rFonts w:ascii="Century Gothic" w:hAnsi="Century Gothic"/>
                <w:i/>
                <w:sz w:val="22"/>
                <w:szCs w:val="22"/>
              </w:rPr>
              <w:t>SP</w:t>
            </w:r>
            <w:proofErr w:type="spellEnd"/>
            <w:r w:rsidR="00661629" w:rsidRPr="00CF42E1">
              <w:rPr>
                <w:rFonts w:ascii="Century Gothic" w:hAnsi="Century Gothic"/>
                <w:i/>
                <w:sz w:val="22"/>
                <w:szCs w:val="22"/>
              </w:rPr>
              <w:t>)</w:t>
            </w:r>
            <w:r w:rsidRPr="00CF42E1">
              <w:rPr>
                <w:rFonts w:ascii="Century Gothic" w:hAnsi="Century Gothic"/>
                <w:i/>
                <w:sz w:val="22"/>
                <w:szCs w:val="22"/>
              </w:rPr>
              <w:t>, que servirá para que las entidades públicas elaboren sus reglamentos específicos.</w:t>
            </w:r>
          </w:p>
          <w:p w14:paraId="0AE7E55D" w14:textId="77777777" w:rsidR="00583A24" w:rsidRPr="00CF42E1" w:rsidRDefault="00583A24" w:rsidP="00A9776E">
            <w:pPr>
              <w:tabs>
                <w:tab w:val="left" w:pos="7177"/>
              </w:tabs>
              <w:spacing w:line="288" w:lineRule="auto"/>
              <w:ind w:left="567" w:right="16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7D56E80A" w14:textId="5F9BBBCB" w:rsidR="00583A24" w:rsidRPr="00CF42E1" w:rsidRDefault="00583A24" w:rsidP="00A9776E">
            <w:pPr>
              <w:numPr>
                <w:ilvl w:val="0"/>
                <w:numId w:val="39"/>
              </w:numPr>
              <w:spacing w:line="288" w:lineRule="auto"/>
              <w:ind w:left="567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CF42E1">
              <w:rPr>
                <w:rFonts w:ascii="Century Gothic" w:hAnsi="Century Gothic"/>
                <w:i/>
                <w:sz w:val="22"/>
                <w:szCs w:val="22"/>
              </w:rPr>
              <w:t>Los textos que aparecen en negrilla, cursiva y resaltado en el documento, deben ser sustituidos por un texto propio de la entidad</w:t>
            </w:r>
            <w:r w:rsidR="00661629" w:rsidRPr="00CF42E1">
              <w:rPr>
                <w:rFonts w:ascii="Century Gothic" w:hAnsi="Century Gothic"/>
                <w:i/>
                <w:sz w:val="22"/>
                <w:szCs w:val="22"/>
              </w:rPr>
              <w:t>.</w:t>
            </w:r>
          </w:p>
          <w:p w14:paraId="23374ABD" w14:textId="77777777" w:rsidR="00583A24" w:rsidRPr="00CF42E1" w:rsidRDefault="00583A24" w:rsidP="00A9776E">
            <w:pPr>
              <w:spacing w:line="288" w:lineRule="auto"/>
              <w:ind w:left="142"/>
              <w:jc w:val="both"/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</w:pPr>
          </w:p>
          <w:p w14:paraId="1B3B0A4E" w14:textId="6CD19BD9" w:rsidR="00583A24" w:rsidRPr="00CF42E1" w:rsidRDefault="00583A24" w:rsidP="00A9776E">
            <w:pPr>
              <w:spacing w:line="288" w:lineRule="auto"/>
              <w:ind w:left="142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CF42E1"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  <w:t>NOTA.</w:t>
            </w:r>
            <w:r w:rsidRPr="00CF42E1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La carátula, el presente Instructivo y los cuadros explicativos, no forman parte del RE-</w:t>
            </w:r>
            <w:proofErr w:type="spellStart"/>
            <w:r w:rsidRPr="00CF42E1">
              <w:rPr>
                <w:rFonts w:ascii="Century Gothic" w:hAnsi="Century Gothic"/>
                <w:i/>
                <w:iCs/>
                <w:sz w:val="22"/>
                <w:szCs w:val="22"/>
              </w:rPr>
              <w:t>SP</w:t>
            </w:r>
            <w:proofErr w:type="spellEnd"/>
            <w:r w:rsidRPr="00CF42E1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y deben ser excluidos del documento.</w:t>
            </w:r>
          </w:p>
          <w:p w14:paraId="03004580" w14:textId="77777777" w:rsidR="00583A24" w:rsidRPr="00CF42E1" w:rsidRDefault="00583A24" w:rsidP="00A9776E">
            <w:pPr>
              <w:spacing w:line="288" w:lineRule="auto"/>
              <w:ind w:left="567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3C76F8BF" w14:textId="77777777" w:rsidR="00583A24" w:rsidRPr="00CF42E1" w:rsidRDefault="00583A24" w:rsidP="00A9776E">
            <w:pPr>
              <w:spacing w:line="288" w:lineRule="auto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CF42E1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  <w:bookmarkEnd w:id="3"/>
    </w:tbl>
    <w:p w14:paraId="764FD5BE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6FC7E264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624506A5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0D1CCC93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24E0D4B5" w14:textId="77777777" w:rsidR="00583A24" w:rsidRPr="00CF42E1" w:rsidRDefault="00583A24" w:rsidP="00CF42E1">
      <w:pPr>
        <w:tabs>
          <w:tab w:val="left" w:pos="7396"/>
        </w:tabs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  <w:r w:rsidRPr="00CF42E1"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  <w:tab/>
      </w:r>
    </w:p>
    <w:p w14:paraId="604CEB29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01E661B5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7E3F201C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56BFDDB1" w14:textId="77777777" w:rsidR="00583A24" w:rsidRPr="00CF42E1" w:rsidRDefault="00583A24" w:rsidP="00CF42E1">
      <w:pPr>
        <w:spacing w:line="288" w:lineRule="auto"/>
        <w:rPr>
          <w:rFonts w:ascii="Century Gothic" w:hAnsi="Century Gothic" w:cs="Arial"/>
          <w:b/>
          <w:color w:val="244061" w:themeColor="accent1" w:themeShade="80"/>
          <w:sz w:val="22"/>
          <w:szCs w:val="22"/>
        </w:rPr>
      </w:pPr>
    </w:p>
    <w:p w14:paraId="19A8A219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755F67E7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6DE8D42A" w14:textId="77777777" w:rsidR="00583A24" w:rsidRPr="00CF42E1" w:rsidRDefault="00583A24" w:rsidP="00CF42E1">
      <w:pPr>
        <w:spacing w:after="100" w:afterAutospacing="1" w:line="288" w:lineRule="auto"/>
        <w:contextualSpacing/>
        <w:rPr>
          <w:rFonts w:ascii="Century Gothic" w:hAnsi="Century Gothic"/>
          <w:b/>
          <w:color w:val="1F4E79"/>
          <w:sz w:val="22"/>
          <w:szCs w:val="22"/>
        </w:rPr>
      </w:pPr>
    </w:p>
    <w:p w14:paraId="18204E30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2257FB2B" w14:textId="77777777" w:rsidR="00583A24" w:rsidRPr="00CF42E1" w:rsidRDefault="00583A24" w:rsidP="00CF42E1">
      <w:pPr>
        <w:spacing w:after="100" w:afterAutospacing="1" w:line="288" w:lineRule="auto"/>
        <w:contextualSpacing/>
        <w:rPr>
          <w:rFonts w:ascii="Century Gothic" w:hAnsi="Century Gothic"/>
          <w:b/>
          <w:color w:val="1F4E79"/>
          <w:sz w:val="22"/>
          <w:szCs w:val="22"/>
        </w:rPr>
      </w:pPr>
    </w:p>
    <w:p w14:paraId="244B6A94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07CF7C87" w14:textId="3DE90D8D" w:rsidR="00583A24" w:rsidRPr="00CF42E1" w:rsidRDefault="00583A24" w:rsidP="00CF42E1">
      <w:pPr>
        <w:spacing w:after="100" w:afterAutospacing="1" w:line="288" w:lineRule="auto"/>
        <w:contextualSpacing/>
        <w:rPr>
          <w:rFonts w:ascii="Century Gothic" w:hAnsi="Century Gothic"/>
          <w:b/>
          <w:color w:val="1F4E79"/>
          <w:sz w:val="22"/>
          <w:szCs w:val="22"/>
        </w:rPr>
      </w:pPr>
    </w:p>
    <w:p w14:paraId="30B9B124" w14:textId="5ECD808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0BFB4EA8" w14:textId="77777777" w:rsidR="00DA6C1F" w:rsidRPr="00CF42E1" w:rsidRDefault="00DA6C1F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  <w:sectPr w:rsidR="00DA6C1F" w:rsidRPr="00CF42E1" w:rsidSect="00CF42E1">
          <w:headerReference w:type="default" r:id="rId9"/>
          <w:footerReference w:type="default" r:id="rId10"/>
          <w:pgSz w:w="12242" w:h="15842" w:code="1"/>
          <w:pgMar w:top="1418" w:right="1701" w:bottom="1418" w:left="1701" w:header="811" w:footer="851" w:gutter="0"/>
          <w:cols w:space="720"/>
          <w:docGrid w:linePitch="272"/>
        </w:sectPr>
      </w:pPr>
    </w:p>
    <w:p w14:paraId="3F6264FE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sz w:val="22"/>
          <w:szCs w:val="22"/>
        </w:rPr>
      </w:pPr>
      <w:r w:rsidRPr="00CF42E1">
        <w:rPr>
          <w:rFonts w:ascii="Century Gothic" w:hAnsi="Century Gothic"/>
          <w:b/>
          <w:sz w:val="22"/>
          <w:szCs w:val="22"/>
        </w:rPr>
        <w:lastRenderedPageBreak/>
        <w:t>ÍNDICE</w:t>
      </w:r>
    </w:p>
    <w:sdt>
      <w:sdtPr>
        <w:rPr>
          <w:rFonts w:ascii="Times New Roman" w:eastAsia="Times New Roman" w:hAnsi="Times New Roman" w:cs="Times New Roman"/>
          <w:b w:val="0"/>
          <w:sz w:val="20"/>
          <w:szCs w:val="22"/>
        </w:rPr>
        <w:id w:val="109012130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F1528CC" w14:textId="065B8E80" w:rsidR="00C5466D" w:rsidRPr="00CF42E1" w:rsidRDefault="00C5466D" w:rsidP="00CF42E1">
          <w:pPr>
            <w:pStyle w:val="TtuloTDC"/>
            <w:spacing w:line="288" w:lineRule="auto"/>
            <w:rPr>
              <w:szCs w:val="22"/>
            </w:rPr>
          </w:pPr>
        </w:p>
        <w:p w14:paraId="20C429CC" w14:textId="00BED6F0" w:rsidR="00826988" w:rsidRPr="00A9776E" w:rsidRDefault="00C5466D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r w:rsidRPr="00A9776E">
            <w:rPr>
              <w:rFonts w:ascii="Century Gothic" w:hAnsi="Century Gothic"/>
              <w:sz w:val="22"/>
              <w:szCs w:val="22"/>
            </w:rPr>
            <w:fldChar w:fldCharType="begin"/>
          </w:r>
          <w:r w:rsidRPr="00A9776E">
            <w:rPr>
              <w:rFonts w:ascii="Century Gothic" w:hAnsi="Century Gothic"/>
              <w:sz w:val="22"/>
              <w:szCs w:val="22"/>
            </w:rPr>
            <w:instrText xml:space="preserve"> TOC \o "1-3" \h \z \u </w:instrText>
          </w:r>
          <w:r w:rsidRPr="00A9776E">
            <w:rPr>
              <w:rFonts w:ascii="Century Gothic" w:hAnsi="Century Gothic"/>
              <w:sz w:val="22"/>
              <w:szCs w:val="22"/>
            </w:rPr>
            <w:fldChar w:fldCharType="separate"/>
          </w:r>
          <w:hyperlink w:anchor="_Toc211498028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CAPÍTULO I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_Toc211498028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1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0843AC6" w14:textId="1889828D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29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GENERALIDADES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_Toc211498029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1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BCF723C" w14:textId="3A788986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0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ARTÍCULO 1. (OBJETO)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_Toc211498030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1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05E1308" w14:textId="1E6AA26B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1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ARTÍCULO 2. (ÁMBITO DE APLICACIÓN)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_Toc211498031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1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40CEC54" w14:textId="2EC9ABE8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2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ARTÍCULO 3. (BASE LEGAL)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_Toc211498032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1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D324DD" w14:textId="7468CB22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3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4. (PREVISIÓN)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_Toc211498033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1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539FDAA" w14:textId="07DFD10A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4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5. (ELABORACIÓN DEL RE-SP)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_Toc211498034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2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C53242" w14:textId="49001B11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5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6. (APROBACIÓN DEL RE-SP)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_Toc211498035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2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425DD19" w14:textId="67295B58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6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7. (DIFUSIÓN DEL RE-SP)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_Toc211498036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2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A00117" w14:textId="6E1A7933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7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8. (REVISIÓN Y MODIFICACIÓN DEL RE-SP)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_Toc211498037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2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456B6AE" w14:textId="1A4DE36E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8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9. (CONSERVACIÓN Y CUSTODIA DE DOCUMENTACIÓN)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_Toc211498038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2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DAB1DA2" w14:textId="3EDA6642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39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eastAsia="es-BO"/>
              </w:rPr>
              <w:t>ARTÍCULO 10. (INCUMPLIMIENTO)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_Toc211498039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9CA365" w14:textId="45C47C9F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0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CAPÍTULO II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_Toc211498040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3547D6" w14:textId="1AE1C276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1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TÉCNICA PRESUPUESTARIA E INSTRUMENTOS PRESUPUESTARIOS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_Toc211498041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11B709" w14:textId="6EC68298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2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ARTÍCULO 11. (TÉCNICA PRESUPUESTARIA)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_Toc211498042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A78306" w14:textId="6AFD6186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3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BO" w:eastAsia="es-BO"/>
              </w:rPr>
              <w:t>ARTÍCULO 12. (INSTRUMENTOS E INSUMOS PRESUPUESTARIOS)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_Toc211498043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A5A6436" w14:textId="5665EC45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4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CAPÍTULO III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_Toc211498044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C32CBB" w14:textId="20BA794E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5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SUBSISTEMA DE FORMULACIÓN DEL PRESUPUESTO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_Toc211498045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297D5DB" w14:textId="2CAC1AD0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6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SECCIÓN I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_Toc211498046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5F3F6D2" w14:textId="1CECB731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7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ARTICULACIÓN CON EL PLAN OPERATIVO ANUAL Y PROCESO DE ELABORACIÓN DEL PRESUPUESTO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_Toc211498047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3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B509BF9" w14:textId="65544BE1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8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ARTÍCULO 13.</w:t>
            </w:r>
            <w:r w:rsidR="00826988" w:rsidRPr="00A9776E">
              <w:rPr>
                <w:rStyle w:val="Hipervnculo"/>
                <w:rFonts w:ascii="Century Gothic" w:hAnsi="Century Gothic"/>
                <w:bCs/>
                <w:noProof/>
                <w:sz w:val="22"/>
                <w:szCs w:val="22"/>
              </w:rPr>
              <w:t xml:space="preserve"> (</w:t>
            </w:r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ARTICULACIÓN CON EL PLAN OPERATIVO ANUAL)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_Toc211498048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4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7C8D73" w14:textId="14720392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49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ARTÍCULO 14. (PROCESO DE ELABORACIÓN DEL PRESUPUESTO)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_Toc211498049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4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4B677E" w14:textId="63953D50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0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ARTÍCULO 15. (ESTIMACIÓN DEL PRESUPUESTO DE RECURSOS)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_Toc211498050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4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CE2A35" w14:textId="481B33B7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1" w:history="1">
            <w:r w:rsidR="00826988" w:rsidRPr="00A9776E">
              <w:rPr>
                <w:rStyle w:val="Hipervnculo"/>
                <w:rFonts w:ascii="Century Gothic" w:hAnsi="Century Gothic"/>
                <w:noProof/>
                <w:spacing w:val="5"/>
                <w:sz w:val="22"/>
                <w:szCs w:val="22"/>
                <w:lang w:val="es-ES_tradnl"/>
              </w:rPr>
              <w:t>ARTÍCULO 16. (</w:t>
            </w:r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DEFINICIÓN DE LA ESTRUCTURA PROGRAMÁTICA</w:t>
            </w:r>
            <w:r w:rsidR="00826988" w:rsidRPr="00A9776E">
              <w:rPr>
                <w:rStyle w:val="Hipervnculo"/>
                <w:rFonts w:ascii="Century Gothic" w:hAnsi="Century Gothic"/>
                <w:noProof/>
                <w:spacing w:val="5"/>
                <w:sz w:val="22"/>
                <w:szCs w:val="22"/>
                <w:lang w:val="es-ES_tradnl"/>
              </w:rPr>
              <w:t>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_Toc211498051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4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362080" w14:textId="1F131886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2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</w:rPr>
              <w:t>ARTÍCULO 17. (PROGRAMACIÓN DEL PRESUPUESTO DE GASTOS)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_Toc211498052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4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D89A1E5" w14:textId="45AE565B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3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SECCIÓN II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_Toc211498053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4AE66" w14:textId="498E39C3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4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APROBACIÓN DEL ANTEPROYECTO DEL PRESUPUESTO INSTITUCIONAL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_Toc211498054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736197" w14:textId="0F7508F6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5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18. (APROBACIÓN DEL ANTEPROYECTO DEL PRESUPUESTO)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_Toc211498055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D738BDC" w14:textId="1211C395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6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19. (PRESENTACIÓN DEL ANTEPROYECTO DEL PRESUPUESTO AL MINISTERIO DE ECONOMÍA Y FINANZAS PÚBLICAS)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_Toc211498056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C964FD" w14:textId="7383A954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7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CAPÍTULO IV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_Toc211498057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343799" w14:textId="6470D1A2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8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SUBSISTEMA DE EJECUCIÓN PRESUPUESTARIA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_Toc211498058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459B75" w14:textId="335D8F8C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59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20. (PROGRAMACIÓN DE LA EJECUCIÓN PRESUPUESTARIA)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_Toc211498059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5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469BE28" w14:textId="77950358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0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BO" w:eastAsia="es-BO"/>
              </w:rPr>
              <w:t>ARTÍCULO 21. (EJECUCIÓN DE GASTOS)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_Toc211498060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0D8AD" w14:textId="1B8DD017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1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22. (RESPONSABLE DE LA EJECUCIÓN)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_Toc211498061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753E03" w14:textId="47B6181A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2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23. (AJUSTES EN LA EJECUCIÓN DE GASTOS)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_Toc211498062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AD8D8C7" w14:textId="0EE6AB96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3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24. (MODIFICACIONES PRESUPUESTARIAS)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_Toc211498063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C00FC0D" w14:textId="05B10957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4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CAPÍTULO V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_Toc211498064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CD22337" w14:textId="3658AA62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5" w:history="1">
            <w:r w:rsidR="00826988" w:rsidRPr="00A9776E">
              <w:rPr>
                <w:rStyle w:val="Hipervnculo"/>
                <w:rFonts w:ascii="Century Gothic" w:hAnsi="Century Gothic"/>
                <w:noProof/>
                <w:snapToGrid w:val="0"/>
                <w:sz w:val="22"/>
                <w:szCs w:val="22"/>
              </w:rPr>
              <w:t>SUBSISTEMA DE SEGUIMIENTO Y EVALUACIÓN PRESUPUESTARIA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_Toc211498065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49DBA10" w14:textId="492B7B8B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6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25. (INFORME DE LA EJECUCIÓN PRESUPUESTARIA)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_Toc211498066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6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F7E3C8" w14:textId="5F38AB3A" w:rsidR="00826988" w:rsidRPr="00A9776E" w:rsidRDefault="00470295" w:rsidP="00A9776E">
          <w:pPr>
            <w:pStyle w:val="TDC1"/>
            <w:spacing w:after="0" w:line="288" w:lineRule="auto"/>
            <w:ind w:left="0"/>
            <w:rPr>
              <w:rFonts w:ascii="Century Gothic" w:eastAsiaTheme="minorEastAsia" w:hAnsi="Century Gothic" w:cstheme="minorBidi"/>
              <w:noProof/>
              <w:sz w:val="22"/>
              <w:szCs w:val="22"/>
            </w:rPr>
          </w:pPr>
          <w:hyperlink w:anchor="_Toc211498067" w:history="1">
            <w:r w:rsidR="00826988" w:rsidRPr="00A9776E">
              <w:rPr>
                <w:rStyle w:val="Hipervnculo"/>
                <w:rFonts w:ascii="Century Gothic" w:hAnsi="Century Gothic"/>
                <w:noProof/>
                <w:sz w:val="22"/>
                <w:szCs w:val="22"/>
                <w:lang w:val="es-ES_tradnl"/>
              </w:rPr>
              <w:t>ARTÍCULO 26. (SEGUIMIENTO Y EVALUACIÓN PRESUPUESTARIA)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ab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begin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instrText xml:space="preserve"> PAGEREF _Toc211498067 \h </w:instrTex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separate"/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t>7</w:t>
            </w:r>
            <w:r w:rsidR="00826988" w:rsidRPr="00A9776E">
              <w:rPr>
                <w:rFonts w:ascii="Century Gothic" w:hAnsi="Century Gothic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CADC6D" w14:textId="4DEA660B" w:rsidR="00C5466D" w:rsidRPr="00CF42E1" w:rsidRDefault="00C5466D" w:rsidP="00A9776E">
          <w:pPr>
            <w:spacing w:line="288" w:lineRule="auto"/>
            <w:rPr>
              <w:rFonts w:ascii="Century Gothic" w:hAnsi="Century Gothic"/>
              <w:sz w:val="22"/>
              <w:szCs w:val="22"/>
            </w:rPr>
          </w:pPr>
          <w:r w:rsidRPr="00A9776E">
            <w:rPr>
              <w:rFonts w:ascii="Century Gothic" w:hAnsi="Century Gothic"/>
              <w:b/>
              <w:bCs/>
              <w:sz w:val="22"/>
              <w:szCs w:val="22"/>
            </w:rPr>
            <w:fldChar w:fldCharType="end"/>
          </w:r>
        </w:p>
      </w:sdtContent>
    </w:sdt>
    <w:p w14:paraId="3CC948AE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10F5FDFA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481D0D3A" w14:textId="77777777" w:rsidR="00583A24" w:rsidRPr="00CF42E1" w:rsidRDefault="00583A24" w:rsidP="00CF42E1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color w:val="1F4E79"/>
          <w:sz w:val="22"/>
          <w:szCs w:val="22"/>
        </w:rPr>
      </w:pPr>
    </w:p>
    <w:p w14:paraId="1CEEFA39" w14:textId="77777777" w:rsidR="00C5466D" w:rsidRPr="00CF42E1" w:rsidRDefault="00C5466D" w:rsidP="00CF42E1">
      <w:pPr>
        <w:spacing w:after="100" w:afterAutospacing="1" w:line="288" w:lineRule="auto"/>
        <w:contextualSpacing/>
        <w:rPr>
          <w:rFonts w:ascii="Century Gothic" w:hAnsi="Century Gothic"/>
          <w:b/>
          <w:color w:val="1F4E79"/>
          <w:sz w:val="22"/>
          <w:szCs w:val="22"/>
        </w:rPr>
        <w:sectPr w:rsidR="00C5466D" w:rsidRPr="00CF42E1" w:rsidSect="00CF42E1">
          <w:headerReference w:type="default" r:id="rId11"/>
          <w:pgSz w:w="12242" w:h="15842" w:code="1"/>
          <w:pgMar w:top="1418" w:right="1701" w:bottom="1418" w:left="1701" w:header="811" w:footer="851" w:gutter="0"/>
          <w:cols w:space="720"/>
          <w:docGrid w:linePitch="272"/>
        </w:sectPr>
      </w:pPr>
    </w:p>
    <w:p w14:paraId="04BB898F" w14:textId="33CF98D4" w:rsidR="000C7287" w:rsidRPr="00732229" w:rsidRDefault="000C7287" w:rsidP="00531104">
      <w:pPr>
        <w:widowControl w:val="0"/>
        <w:spacing w:line="288" w:lineRule="auto"/>
        <w:jc w:val="center"/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</w:pPr>
      <w:r w:rsidRPr="00732229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lastRenderedPageBreak/>
        <w:t>REGLAMENTO ESPECÍFICO DEL SISTEMA DE PRESUPUESTO (RE-</w:t>
      </w:r>
      <w:proofErr w:type="spellStart"/>
      <w:r w:rsidRPr="00732229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SP</w:t>
      </w:r>
      <w:proofErr w:type="spellEnd"/>
      <w:r w:rsidRPr="00732229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) DE </w:t>
      </w:r>
      <w:r w:rsidRPr="00732229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 xml:space="preserve">señalar el nombre de la entidad según el Clasificador Institucional emitido por el </w:t>
      </w:r>
      <w:proofErr w:type="spellStart"/>
      <w:r w:rsidRPr="00732229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>MEFP</w:t>
      </w:r>
      <w:proofErr w:type="spellEnd"/>
    </w:p>
    <w:p w14:paraId="3E26C21A" w14:textId="77777777" w:rsidR="000C7287" w:rsidRPr="00732229" w:rsidRDefault="000C7287" w:rsidP="00531104">
      <w:pPr>
        <w:widowControl w:val="0"/>
        <w:spacing w:line="288" w:lineRule="auto"/>
        <w:jc w:val="center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</w:p>
    <w:p w14:paraId="01838A65" w14:textId="24803173" w:rsidR="00583A24" w:rsidRPr="00732229" w:rsidRDefault="00583A24" w:rsidP="00A9776E">
      <w:pPr>
        <w:pStyle w:val="Ttulo1"/>
        <w:numPr>
          <w:ilvl w:val="0"/>
          <w:numId w:val="66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4" w:name="_Toc211498028"/>
      <w:bookmarkEnd w:id="4"/>
    </w:p>
    <w:p w14:paraId="2E61037C" w14:textId="77777777" w:rsidR="00583A24" w:rsidRPr="00732229" w:rsidRDefault="00583A24" w:rsidP="00A9776E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5" w:name="_Toc211498029"/>
      <w:r w:rsidRPr="00732229">
        <w:rPr>
          <w:snapToGrid w:val="0"/>
          <w:szCs w:val="22"/>
        </w:rPr>
        <w:t>GENERALIDADES</w:t>
      </w:r>
      <w:bookmarkEnd w:id="5"/>
    </w:p>
    <w:p w14:paraId="5ACF67C4" w14:textId="77777777" w:rsidR="00583A24" w:rsidRPr="00732229" w:rsidRDefault="00583A24" w:rsidP="00531104">
      <w:pPr>
        <w:widowControl w:val="0"/>
        <w:spacing w:line="288" w:lineRule="auto"/>
        <w:jc w:val="both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</w:p>
    <w:p w14:paraId="12BCB0A0" w14:textId="37AA7AFC" w:rsidR="000A2735" w:rsidRPr="00732229" w:rsidRDefault="00583A24" w:rsidP="00531104">
      <w:pPr>
        <w:pStyle w:val="Ttulo1"/>
        <w:numPr>
          <w:ilvl w:val="0"/>
          <w:numId w:val="61"/>
        </w:numPr>
        <w:spacing w:before="0" w:line="288" w:lineRule="auto"/>
        <w:contextualSpacing/>
        <w:rPr>
          <w:snapToGrid w:val="0"/>
          <w:szCs w:val="22"/>
        </w:rPr>
      </w:pPr>
      <w:bookmarkStart w:id="6" w:name="_Toc211498030"/>
      <w:r w:rsidRPr="00732229">
        <w:rPr>
          <w:snapToGrid w:val="0"/>
          <w:szCs w:val="22"/>
        </w:rPr>
        <w:t>(OBJETO)</w:t>
      </w:r>
      <w:bookmarkEnd w:id="6"/>
      <w:r w:rsidRPr="00732229">
        <w:rPr>
          <w:snapToGrid w:val="0"/>
          <w:szCs w:val="22"/>
        </w:rPr>
        <w:t xml:space="preserve"> </w:t>
      </w:r>
    </w:p>
    <w:p w14:paraId="0321372C" w14:textId="1B3539A4" w:rsidR="00583A24" w:rsidRPr="00732229" w:rsidRDefault="00583A24" w:rsidP="00531104">
      <w:pPr>
        <w:widowControl w:val="0"/>
        <w:spacing w:line="288" w:lineRule="auto"/>
        <w:jc w:val="both"/>
        <w:rPr>
          <w:rFonts w:ascii="Century Gothic" w:hAnsi="Century Gothic"/>
          <w:sz w:val="22"/>
          <w:szCs w:val="22"/>
        </w:rPr>
      </w:pPr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El presente Reglamento Específico del Sistema de Presupuesto (RE-</w:t>
      </w:r>
      <w:proofErr w:type="spellStart"/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SP</w:t>
      </w:r>
      <w:proofErr w:type="spellEnd"/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)</w:t>
      </w:r>
      <w:r w:rsidR="00C45AF5"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,</w:t>
      </w:r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 xml:space="preserve"> tiene por objeto </w:t>
      </w:r>
      <w:r w:rsidR="00C45AF5"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 xml:space="preserve">regular el funcionamiento del </w:t>
      </w:r>
      <w:r w:rsidR="0011429E" w:rsidRPr="00732229">
        <w:rPr>
          <w:rFonts w:ascii="Century Gothic" w:hAnsi="Century Gothic"/>
          <w:sz w:val="22"/>
          <w:szCs w:val="22"/>
        </w:rPr>
        <w:t>Sistema de Presupuesto (</w:t>
      </w:r>
      <w:proofErr w:type="spellStart"/>
      <w:r w:rsidR="0011429E" w:rsidRPr="00732229">
        <w:rPr>
          <w:rFonts w:ascii="Century Gothic" w:hAnsi="Century Gothic"/>
          <w:sz w:val="22"/>
          <w:szCs w:val="22"/>
        </w:rPr>
        <w:t>SP</w:t>
      </w:r>
      <w:proofErr w:type="spellEnd"/>
      <w:r w:rsidR="0011429E" w:rsidRPr="00732229">
        <w:rPr>
          <w:rFonts w:ascii="Century Gothic" w:hAnsi="Century Gothic"/>
          <w:sz w:val="22"/>
          <w:szCs w:val="22"/>
        </w:rPr>
        <w:t>)</w:t>
      </w:r>
      <w:r w:rsidR="00AD5420"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 xml:space="preserve"> </w:t>
      </w:r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 xml:space="preserve">en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nombre de la entidad según el Clasificador Institucional emitido por el </w:t>
      </w:r>
      <w:proofErr w:type="spellStart"/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MEFP</w:t>
      </w:r>
      <w:proofErr w:type="spellEnd"/>
      <w:r w:rsidR="0011429E" w:rsidRPr="00732229">
        <w:rPr>
          <w:rFonts w:ascii="Century Gothic" w:hAnsi="Century Gothic"/>
          <w:sz w:val="22"/>
          <w:szCs w:val="22"/>
        </w:rPr>
        <w:t>.</w:t>
      </w:r>
    </w:p>
    <w:p w14:paraId="63F11022" w14:textId="77777777" w:rsidR="00D3167D" w:rsidRPr="00732229" w:rsidRDefault="00D3167D" w:rsidP="00531104">
      <w:pPr>
        <w:widowControl w:val="0"/>
        <w:spacing w:line="288" w:lineRule="auto"/>
        <w:jc w:val="both"/>
        <w:rPr>
          <w:rFonts w:ascii="Century Gothic" w:hAnsi="Century Gothic" w:cs="Arial"/>
          <w:bCs/>
          <w:snapToGrid w:val="0"/>
          <w:color w:val="000000"/>
          <w:sz w:val="22"/>
          <w:szCs w:val="22"/>
        </w:rPr>
      </w:pPr>
    </w:p>
    <w:p w14:paraId="3EC79CC5" w14:textId="6D8AA483" w:rsidR="000A2735" w:rsidRPr="00732229" w:rsidRDefault="00583A24" w:rsidP="00531104">
      <w:pPr>
        <w:pStyle w:val="Ttulo1"/>
        <w:numPr>
          <w:ilvl w:val="0"/>
          <w:numId w:val="61"/>
        </w:numPr>
        <w:spacing w:before="0" w:line="288" w:lineRule="auto"/>
        <w:rPr>
          <w:snapToGrid w:val="0"/>
          <w:szCs w:val="22"/>
        </w:rPr>
      </w:pPr>
      <w:bookmarkStart w:id="7" w:name="_Toc211498031"/>
      <w:r w:rsidRPr="00732229">
        <w:rPr>
          <w:snapToGrid w:val="0"/>
          <w:szCs w:val="22"/>
        </w:rPr>
        <w:t>(ÁMBITO DE APLICACIÓN)</w:t>
      </w:r>
      <w:bookmarkEnd w:id="7"/>
      <w:r w:rsidRPr="00732229">
        <w:rPr>
          <w:snapToGrid w:val="0"/>
          <w:szCs w:val="22"/>
        </w:rPr>
        <w:t xml:space="preserve"> </w:t>
      </w:r>
    </w:p>
    <w:p w14:paraId="29019DFF" w14:textId="04C841FC" w:rsidR="00716EE0" w:rsidRPr="00732229" w:rsidRDefault="00583A24" w:rsidP="00531104">
      <w:pPr>
        <w:widowControl w:val="0"/>
        <w:spacing w:line="288" w:lineRule="auto"/>
        <w:jc w:val="both"/>
        <w:rPr>
          <w:rFonts w:ascii="Century Gothic" w:hAnsi="Century Gothic" w:cs="Arial"/>
          <w:bCs/>
          <w:snapToGrid w:val="0"/>
          <w:color w:val="000000"/>
          <w:sz w:val="22"/>
          <w:szCs w:val="22"/>
        </w:rPr>
      </w:pPr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El presente RE</w:t>
      </w:r>
      <w:r w:rsidR="00661629"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-</w:t>
      </w:r>
      <w:proofErr w:type="spellStart"/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SP</w:t>
      </w:r>
      <w:proofErr w:type="spellEnd"/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 xml:space="preserve"> es de aplicación obligatoria para todo el personal de las diferentes áreas y unidades organizacionales que estén relacionadas con los procesos inherentes al </w:t>
      </w:r>
      <w:proofErr w:type="spellStart"/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SP</w:t>
      </w:r>
      <w:proofErr w:type="spellEnd"/>
      <w:r w:rsidRPr="00732229">
        <w:rPr>
          <w:rFonts w:ascii="Century Gothic" w:hAnsi="Century Gothic" w:cs="Arial"/>
          <w:bCs/>
          <w:snapToGrid w:val="0"/>
          <w:color w:val="000000"/>
          <w:sz w:val="22"/>
          <w:szCs w:val="22"/>
        </w:rPr>
        <w:t>.</w:t>
      </w:r>
    </w:p>
    <w:p w14:paraId="7E49A48F" w14:textId="77777777" w:rsidR="00D3167D" w:rsidRPr="00732229" w:rsidRDefault="00D3167D" w:rsidP="00531104">
      <w:pPr>
        <w:widowControl w:val="0"/>
        <w:spacing w:line="288" w:lineRule="auto"/>
        <w:jc w:val="both"/>
        <w:rPr>
          <w:rFonts w:ascii="Century Gothic" w:hAnsi="Century Gothic" w:cs="Arial"/>
          <w:bCs/>
          <w:snapToGrid w:val="0"/>
          <w:color w:val="000000"/>
          <w:sz w:val="22"/>
          <w:szCs w:val="22"/>
        </w:rPr>
      </w:pPr>
    </w:p>
    <w:p w14:paraId="5171DB97" w14:textId="5CFCE92F" w:rsidR="000A2735" w:rsidRPr="00732229" w:rsidRDefault="00AF491A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</w:rPr>
      </w:pPr>
      <w:bookmarkStart w:id="8" w:name="_Toc211498032"/>
      <w:r w:rsidRPr="00732229">
        <w:rPr>
          <w:szCs w:val="22"/>
        </w:rPr>
        <w:t>(BASE LEGAL)</w:t>
      </w:r>
      <w:bookmarkEnd w:id="8"/>
      <w:r w:rsidRPr="00732229">
        <w:rPr>
          <w:szCs w:val="22"/>
        </w:rPr>
        <w:t xml:space="preserve"> </w:t>
      </w:r>
    </w:p>
    <w:p w14:paraId="65333F31" w14:textId="041D1A67" w:rsidR="006F3DCB" w:rsidRPr="00732229" w:rsidRDefault="00B96084" w:rsidP="00531104">
      <w:pPr>
        <w:widowControl w:val="0"/>
        <w:spacing w:line="288" w:lineRule="auto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Calibri"/>
          <w:sz w:val="22"/>
          <w:szCs w:val="22"/>
        </w:rPr>
        <w:t>El presente RE-</w:t>
      </w:r>
      <w:proofErr w:type="spellStart"/>
      <w:r w:rsidRPr="00732229">
        <w:rPr>
          <w:rFonts w:ascii="Century Gothic" w:hAnsi="Century Gothic" w:cs="Calibri"/>
          <w:sz w:val="22"/>
          <w:szCs w:val="22"/>
        </w:rPr>
        <w:t>SP</w:t>
      </w:r>
      <w:proofErr w:type="spellEnd"/>
      <w:r w:rsidRPr="00732229">
        <w:rPr>
          <w:rFonts w:ascii="Century Gothic" w:hAnsi="Century Gothic" w:cs="Calibri"/>
          <w:sz w:val="22"/>
          <w:szCs w:val="22"/>
        </w:rPr>
        <w:t xml:space="preserve"> tiene como base legal las siguientes disposiciones</w:t>
      </w:r>
      <w:r w:rsidR="00E75CAE" w:rsidRPr="00732229">
        <w:rPr>
          <w:rFonts w:ascii="Century Gothic" w:hAnsi="Century Gothic" w:cs="Calibri"/>
          <w:sz w:val="22"/>
          <w:szCs w:val="22"/>
        </w:rPr>
        <w:t xml:space="preserve">: </w:t>
      </w:r>
    </w:p>
    <w:p w14:paraId="7A0C1F20" w14:textId="77777777" w:rsidR="005741D8" w:rsidRPr="00732229" w:rsidRDefault="005741D8" w:rsidP="00531104">
      <w:pPr>
        <w:widowControl w:val="0"/>
        <w:spacing w:line="288" w:lineRule="auto"/>
        <w:jc w:val="both"/>
        <w:rPr>
          <w:rFonts w:ascii="Century Gothic" w:hAnsi="Century Gothic" w:cs="Calibri"/>
          <w:sz w:val="22"/>
          <w:szCs w:val="22"/>
        </w:rPr>
      </w:pPr>
    </w:p>
    <w:p w14:paraId="3E131725" w14:textId="5054BA50" w:rsidR="005741D8" w:rsidRPr="00732229" w:rsidRDefault="005741D8" w:rsidP="00531104">
      <w:pPr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Constitución Política del Estado</w:t>
      </w:r>
      <w:r w:rsidR="00716EE0" w:rsidRPr="00732229">
        <w:rPr>
          <w:rFonts w:ascii="Century Gothic" w:eastAsia="Calibri" w:hAnsi="Century Gothic" w:cs="Arial"/>
          <w:sz w:val="22"/>
          <w:szCs w:val="22"/>
          <w:lang w:eastAsia="en-US"/>
        </w:rPr>
        <w:t>;</w:t>
      </w:r>
    </w:p>
    <w:p w14:paraId="7D6BBE7B" w14:textId="510A63ED" w:rsidR="005741D8" w:rsidRPr="00732229" w:rsidRDefault="005741D8" w:rsidP="00531104">
      <w:pPr>
        <w:pStyle w:val="Prrafodelista"/>
        <w:widowControl w:val="0"/>
        <w:numPr>
          <w:ilvl w:val="1"/>
          <w:numId w:val="35"/>
        </w:numPr>
        <w:spacing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 xml:space="preserve">Ley </w:t>
      </w:r>
      <w:proofErr w:type="spellStart"/>
      <w:r w:rsidRPr="00732229">
        <w:rPr>
          <w:rFonts w:ascii="Century Gothic" w:hAnsi="Century Gothic" w:cs="Arial"/>
          <w:sz w:val="22"/>
          <w:szCs w:val="22"/>
        </w:rPr>
        <w:t>Nº</w:t>
      </w:r>
      <w:proofErr w:type="spellEnd"/>
      <w:r w:rsidRPr="00732229">
        <w:rPr>
          <w:rFonts w:ascii="Century Gothic" w:hAnsi="Century Gothic" w:cs="Arial"/>
          <w:sz w:val="22"/>
          <w:szCs w:val="22"/>
        </w:rPr>
        <w:t xml:space="preserve"> 1178</w:t>
      </w:r>
      <w:r w:rsidR="00B461CB" w:rsidRPr="00732229">
        <w:rPr>
          <w:rFonts w:ascii="Century Gothic" w:hAnsi="Century Gothic" w:cs="Arial"/>
          <w:sz w:val="22"/>
          <w:szCs w:val="22"/>
        </w:rPr>
        <w:t>,</w:t>
      </w:r>
      <w:r w:rsidRPr="00732229">
        <w:rPr>
          <w:rFonts w:ascii="Century Gothic" w:hAnsi="Century Gothic" w:cs="Arial"/>
          <w:sz w:val="22"/>
          <w:szCs w:val="22"/>
        </w:rPr>
        <w:t xml:space="preserve"> de 20 de julio de 1990, de Administración y Control Gubernamentales</w:t>
      </w:r>
      <w:r w:rsidR="00716EE0" w:rsidRPr="00732229">
        <w:rPr>
          <w:rFonts w:ascii="Century Gothic" w:hAnsi="Century Gothic" w:cs="Arial"/>
          <w:sz w:val="22"/>
          <w:szCs w:val="22"/>
        </w:rPr>
        <w:t>;</w:t>
      </w:r>
    </w:p>
    <w:p w14:paraId="29775EEF" w14:textId="16A854F1" w:rsidR="00961919" w:rsidRPr="00732229" w:rsidRDefault="008B5DBD" w:rsidP="00531104">
      <w:pPr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Ley </w:t>
      </w:r>
      <w:proofErr w:type="spellStart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Nº</w:t>
      </w:r>
      <w:proofErr w:type="spellEnd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2042</w:t>
      </w:r>
      <w:r w:rsidR="00B461CB" w:rsidRPr="00732229">
        <w:rPr>
          <w:rFonts w:ascii="Century Gothic" w:eastAsia="Calibri" w:hAnsi="Century Gothic" w:cs="Arial"/>
          <w:sz w:val="22"/>
          <w:szCs w:val="22"/>
          <w:lang w:eastAsia="en-US"/>
        </w:rPr>
        <w:t>,</w:t>
      </w: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de 21 de diciembre de 1999</w:t>
      </w:r>
      <w:r w:rsidR="00A95F10"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, </w:t>
      </w:r>
      <w:r w:rsidR="00723D29"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de </w:t>
      </w:r>
      <w:r w:rsidR="00A95F10" w:rsidRPr="00732229">
        <w:rPr>
          <w:rFonts w:ascii="Century Gothic" w:eastAsia="Calibri" w:hAnsi="Century Gothic" w:cs="Arial"/>
          <w:sz w:val="22"/>
          <w:szCs w:val="22"/>
          <w:lang w:eastAsia="en-US"/>
        </w:rPr>
        <w:t>Administración Presupuestaria</w:t>
      </w: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;</w:t>
      </w:r>
    </w:p>
    <w:p w14:paraId="03B677E3" w14:textId="7A9E4A11" w:rsidR="00961919" w:rsidRPr="00732229" w:rsidRDefault="008B5DBD" w:rsidP="00531104">
      <w:pPr>
        <w:widowControl w:val="0"/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Ley de</w:t>
      </w:r>
      <w:r w:rsidR="00ED25A9" w:rsidRPr="00732229">
        <w:rPr>
          <w:rFonts w:ascii="Century Gothic" w:hAnsi="Century Gothic" w:cs="Arial"/>
          <w:sz w:val="22"/>
          <w:szCs w:val="22"/>
          <w:lang w:eastAsia="es-BO"/>
        </w:rPr>
        <w:t>l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Presupuesto General del Estado vigente</w:t>
      </w:r>
      <w:r w:rsidR="00FD0441" w:rsidRPr="00732229">
        <w:rPr>
          <w:rFonts w:ascii="Century Gothic" w:hAnsi="Century Gothic" w:cs="Arial"/>
          <w:sz w:val="22"/>
          <w:szCs w:val="22"/>
          <w:lang w:eastAsia="es-BO"/>
        </w:rPr>
        <w:t xml:space="preserve"> y su reglamento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;</w:t>
      </w:r>
    </w:p>
    <w:p w14:paraId="0A21E468" w14:textId="52CF4CDC" w:rsidR="005741D8" w:rsidRPr="00732229" w:rsidRDefault="002810AA" w:rsidP="00531104">
      <w:pPr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hAnsi="Century Gothic" w:cs="Arial"/>
          <w:sz w:val="22"/>
          <w:szCs w:val="22"/>
        </w:rPr>
        <w:t>Reglamento de la Responsabilidad por la Función Pública</w:t>
      </w:r>
      <w:r w:rsidR="00D97371" w:rsidRPr="00732229">
        <w:rPr>
          <w:rFonts w:ascii="Century Gothic" w:hAnsi="Century Gothic" w:cs="Arial"/>
          <w:sz w:val="22"/>
          <w:szCs w:val="22"/>
        </w:rPr>
        <w:t>,</w:t>
      </w:r>
      <w:r w:rsidRPr="00732229">
        <w:rPr>
          <w:rFonts w:ascii="Century Gothic" w:hAnsi="Century Gothic" w:cs="Arial"/>
          <w:sz w:val="22"/>
          <w:szCs w:val="22"/>
        </w:rPr>
        <w:t xml:space="preserve"> aprobado mediante </w:t>
      </w:r>
      <w:r w:rsidR="005741D8" w:rsidRPr="00732229">
        <w:rPr>
          <w:rFonts w:ascii="Century Gothic" w:hAnsi="Century Gothic" w:cs="Arial"/>
          <w:sz w:val="22"/>
          <w:szCs w:val="22"/>
        </w:rPr>
        <w:t xml:space="preserve">Decreto Supremo </w:t>
      </w:r>
      <w:proofErr w:type="spellStart"/>
      <w:r w:rsidR="005741D8" w:rsidRPr="00732229">
        <w:rPr>
          <w:rFonts w:ascii="Century Gothic" w:hAnsi="Century Gothic" w:cs="Arial"/>
          <w:sz w:val="22"/>
          <w:szCs w:val="22"/>
        </w:rPr>
        <w:t>Nº</w:t>
      </w:r>
      <w:proofErr w:type="spellEnd"/>
      <w:r w:rsidR="005741D8" w:rsidRPr="00732229">
        <w:rPr>
          <w:rFonts w:ascii="Century Gothic" w:hAnsi="Century Gothic" w:cs="Arial"/>
          <w:sz w:val="22"/>
          <w:szCs w:val="22"/>
        </w:rPr>
        <w:t xml:space="preserve"> 23318-A</w:t>
      </w:r>
      <w:r w:rsidR="00B461CB" w:rsidRPr="00732229">
        <w:rPr>
          <w:rFonts w:ascii="Century Gothic" w:hAnsi="Century Gothic" w:cs="Arial"/>
          <w:sz w:val="22"/>
          <w:szCs w:val="22"/>
        </w:rPr>
        <w:t>,</w:t>
      </w:r>
      <w:r w:rsidR="005741D8" w:rsidRPr="00732229">
        <w:rPr>
          <w:rFonts w:ascii="Century Gothic" w:hAnsi="Century Gothic" w:cs="Arial"/>
          <w:sz w:val="22"/>
          <w:szCs w:val="22"/>
        </w:rPr>
        <w:t xml:space="preserve"> de 3 de noviembre de 1992</w:t>
      </w:r>
      <w:r w:rsidR="008B5DBD" w:rsidRPr="00732229">
        <w:rPr>
          <w:rFonts w:ascii="Century Gothic" w:hAnsi="Century Gothic" w:cs="Arial"/>
          <w:sz w:val="22"/>
          <w:szCs w:val="22"/>
        </w:rPr>
        <w:t>;</w:t>
      </w:r>
    </w:p>
    <w:p w14:paraId="51443250" w14:textId="75C46D4F" w:rsidR="00A76933" w:rsidRPr="00732229" w:rsidRDefault="00D170A1" w:rsidP="00531104">
      <w:pPr>
        <w:widowControl w:val="0"/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>Reglamento de Modificaciones Presupuestarias</w:t>
      </w:r>
      <w:r w:rsidR="00D97371" w:rsidRPr="00732229">
        <w:rPr>
          <w:rFonts w:ascii="Century Gothic" w:hAnsi="Century Gothic" w:cs="Arial"/>
          <w:sz w:val="22"/>
          <w:szCs w:val="22"/>
        </w:rPr>
        <w:t>,</w:t>
      </w:r>
      <w:r w:rsidRPr="00732229">
        <w:rPr>
          <w:rFonts w:ascii="Century Gothic" w:hAnsi="Century Gothic" w:cs="Arial"/>
          <w:sz w:val="22"/>
          <w:szCs w:val="22"/>
        </w:rPr>
        <w:t xml:space="preserve"> aprobado mediante </w:t>
      </w:r>
      <w:r w:rsidR="00A76933" w:rsidRPr="00732229">
        <w:rPr>
          <w:rFonts w:ascii="Century Gothic" w:hAnsi="Century Gothic" w:cs="Arial"/>
          <w:sz w:val="22"/>
          <w:szCs w:val="22"/>
        </w:rPr>
        <w:t xml:space="preserve">Decreto Supremo </w:t>
      </w:r>
      <w:proofErr w:type="spellStart"/>
      <w:r w:rsidR="00A76933" w:rsidRPr="00732229">
        <w:rPr>
          <w:rFonts w:ascii="Century Gothic" w:hAnsi="Century Gothic" w:cs="Arial"/>
          <w:sz w:val="22"/>
          <w:szCs w:val="22"/>
        </w:rPr>
        <w:t>Nº</w:t>
      </w:r>
      <w:proofErr w:type="spellEnd"/>
      <w:r w:rsidR="00A76933" w:rsidRPr="00732229">
        <w:rPr>
          <w:rFonts w:ascii="Century Gothic" w:hAnsi="Century Gothic" w:cs="Arial"/>
          <w:sz w:val="22"/>
          <w:szCs w:val="22"/>
        </w:rPr>
        <w:t xml:space="preserve"> 3607</w:t>
      </w:r>
      <w:r w:rsidR="00B461CB" w:rsidRPr="00732229">
        <w:rPr>
          <w:rFonts w:ascii="Century Gothic" w:hAnsi="Century Gothic" w:cs="Arial"/>
          <w:sz w:val="22"/>
          <w:szCs w:val="22"/>
        </w:rPr>
        <w:t>,</w:t>
      </w:r>
      <w:r w:rsidR="00A76933" w:rsidRPr="00732229">
        <w:rPr>
          <w:rFonts w:ascii="Century Gothic" w:hAnsi="Century Gothic" w:cs="Arial"/>
          <w:sz w:val="22"/>
          <w:szCs w:val="22"/>
        </w:rPr>
        <w:t xml:space="preserve"> de 27 de junio de 2018</w:t>
      </w:r>
      <w:r w:rsidR="00A95F10" w:rsidRPr="00732229">
        <w:rPr>
          <w:rFonts w:ascii="Century Gothic" w:hAnsi="Century Gothic" w:cs="Arial"/>
          <w:sz w:val="22"/>
          <w:szCs w:val="22"/>
        </w:rPr>
        <w:t>;</w:t>
      </w:r>
    </w:p>
    <w:p w14:paraId="139E76B1" w14:textId="0BA2644B" w:rsidR="008B5DBD" w:rsidRPr="00732229" w:rsidRDefault="00BC55BE" w:rsidP="00531104">
      <w:pPr>
        <w:widowControl w:val="0"/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Normas Básicas del Sistema de Presupuesto</w:t>
      </w:r>
      <w:r w:rsidR="00DC27B9" w:rsidRPr="00732229">
        <w:rPr>
          <w:rFonts w:ascii="Century Gothic" w:hAnsi="Century Gothic" w:cs="Arial"/>
          <w:sz w:val="22"/>
          <w:szCs w:val="22"/>
          <w:lang w:eastAsia="es-BO"/>
        </w:rPr>
        <w:t xml:space="preserve"> (NB-</w:t>
      </w:r>
      <w:proofErr w:type="spellStart"/>
      <w:r w:rsidR="00DC27B9"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="00DC27B9" w:rsidRPr="00732229">
        <w:rPr>
          <w:rFonts w:ascii="Century Gothic" w:hAnsi="Century Gothic" w:cs="Arial"/>
          <w:sz w:val="22"/>
          <w:szCs w:val="22"/>
          <w:lang w:eastAsia="es-BO"/>
        </w:rPr>
        <w:t>),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aprobadas mediante </w:t>
      </w:r>
      <w:r w:rsidR="008B5DBD" w:rsidRPr="00732229">
        <w:rPr>
          <w:rFonts w:ascii="Century Gothic" w:hAnsi="Century Gothic" w:cs="Arial"/>
          <w:sz w:val="22"/>
          <w:szCs w:val="22"/>
          <w:lang w:eastAsia="es-BO"/>
        </w:rPr>
        <w:t xml:space="preserve">Resolución Suprema </w:t>
      </w:r>
      <w:proofErr w:type="spellStart"/>
      <w:r w:rsidR="008B5DBD" w:rsidRPr="00732229">
        <w:rPr>
          <w:rFonts w:ascii="Century Gothic" w:hAnsi="Century Gothic" w:cs="Arial"/>
          <w:sz w:val="22"/>
          <w:szCs w:val="22"/>
          <w:lang w:eastAsia="es-BO"/>
        </w:rPr>
        <w:t>Nº</w:t>
      </w:r>
      <w:proofErr w:type="spellEnd"/>
      <w:r w:rsidR="008B5DBD" w:rsidRPr="00732229">
        <w:rPr>
          <w:rFonts w:ascii="Century Gothic" w:hAnsi="Century Gothic" w:cs="Arial"/>
          <w:sz w:val="22"/>
          <w:szCs w:val="22"/>
          <w:lang w:eastAsia="es-BO"/>
        </w:rPr>
        <w:t xml:space="preserve"> 225558</w:t>
      </w:r>
      <w:r w:rsidR="00B461CB" w:rsidRPr="00732229">
        <w:rPr>
          <w:rFonts w:ascii="Century Gothic" w:hAnsi="Century Gothic" w:cs="Arial"/>
          <w:sz w:val="22"/>
          <w:szCs w:val="22"/>
          <w:lang w:eastAsia="es-BO"/>
        </w:rPr>
        <w:t>,</w:t>
      </w:r>
      <w:r w:rsidR="008B5DBD" w:rsidRPr="00732229">
        <w:rPr>
          <w:rFonts w:ascii="Century Gothic" w:hAnsi="Century Gothic" w:cs="Arial"/>
          <w:sz w:val="22"/>
          <w:szCs w:val="22"/>
          <w:lang w:eastAsia="es-BO"/>
        </w:rPr>
        <w:t xml:space="preserve"> de 1 de diciembre de 2005;</w:t>
      </w:r>
    </w:p>
    <w:p w14:paraId="5C14F814" w14:textId="607AD91E" w:rsidR="005E7A46" w:rsidRPr="00732229" w:rsidRDefault="005E7A46" w:rsidP="00531104">
      <w:pPr>
        <w:widowControl w:val="0"/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Directrices de Formulación Presupuestaria</w:t>
      </w:r>
      <w:r w:rsidR="00D97371" w:rsidRPr="00732229">
        <w:rPr>
          <w:rFonts w:ascii="Century Gothic" w:hAnsi="Century Gothic" w:cs="Arial"/>
          <w:sz w:val="22"/>
          <w:szCs w:val="22"/>
          <w:lang w:eastAsia="es-BO"/>
        </w:rPr>
        <w:t>,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aprobado por el Ministerio de Economía y Finanzas Públicas</w:t>
      </w:r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 xml:space="preserve"> (</w:t>
      </w:r>
      <w:proofErr w:type="spellStart"/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>MEFP</w:t>
      </w:r>
      <w:proofErr w:type="spellEnd"/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>)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y el Ministerio de Planificación del Desarrollo</w:t>
      </w:r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 xml:space="preserve"> (</w:t>
      </w:r>
      <w:proofErr w:type="spellStart"/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>MPD</w:t>
      </w:r>
      <w:proofErr w:type="spellEnd"/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>)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en cada gestión</w:t>
      </w:r>
      <w:r w:rsidR="00921A8E" w:rsidRPr="00732229">
        <w:rPr>
          <w:rFonts w:ascii="Century Gothic" w:hAnsi="Century Gothic" w:cs="Arial"/>
          <w:sz w:val="22"/>
          <w:szCs w:val="22"/>
          <w:lang w:eastAsia="es-BO"/>
        </w:rPr>
        <w:t>;</w:t>
      </w:r>
    </w:p>
    <w:p w14:paraId="17717AF9" w14:textId="34BD3314" w:rsidR="005741D8" w:rsidRPr="00732229" w:rsidRDefault="005741D8" w:rsidP="00531104">
      <w:pPr>
        <w:widowControl w:val="0"/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Clasificadores Presupuestario</w:t>
      </w:r>
      <w:r w:rsidR="008B5DBD" w:rsidRPr="00732229">
        <w:rPr>
          <w:rFonts w:ascii="Century Gothic" w:hAnsi="Century Gothic" w:cs="Arial"/>
          <w:sz w:val="22"/>
          <w:szCs w:val="22"/>
          <w:lang w:eastAsia="es-BO"/>
        </w:rPr>
        <w:t>s</w:t>
      </w:r>
      <w:r w:rsidR="00D97371" w:rsidRPr="00732229">
        <w:rPr>
          <w:rFonts w:ascii="Century Gothic" w:hAnsi="Century Gothic" w:cs="Arial"/>
          <w:sz w:val="22"/>
          <w:szCs w:val="22"/>
          <w:lang w:eastAsia="es-BO"/>
        </w:rPr>
        <w:t>,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aprobado por el </w:t>
      </w:r>
      <w:proofErr w:type="spellStart"/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>MEFP</w:t>
      </w:r>
      <w:proofErr w:type="spellEnd"/>
      <w:r w:rsidR="00E30594" w:rsidRPr="00732229">
        <w:rPr>
          <w:rFonts w:ascii="Century Gothic" w:hAnsi="Century Gothic" w:cs="Arial"/>
          <w:sz w:val="22"/>
          <w:szCs w:val="22"/>
          <w:lang w:eastAsia="es-BO"/>
        </w:rPr>
        <w:t xml:space="preserve"> 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en cada gestión</w:t>
      </w:r>
      <w:r w:rsidR="001743AC" w:rsidRPr="00732229">
        <w:rPr>
          <w:rFonts w:ascii="Century Gothic" w:hAnsi="Century Gothic" w:cs="Arial"/>
          <w:sz w:val="22"/>
          <w:szCs w:val="22"/>
          <w:lang w:eastAsia="es-BO"/>
        </w:rPr>
        <w:t>;</w:t>
      </w:r>
    </w:p>
    <w:p w14:paraId="64550EFD" w14:textId="07F47B3B" w:rsidR="00BE6414" w:rsidRPr="00732229" w:rsidRDefault="003A2E55" w:rsidP="00531104">
      <w:pPr>
        <w:widowControl w:val="0"/>
        <w:numPr>
          <w:ilvl w:val="1"/>
          <w:numId w:val="35"/>
        </w:numPr>
        <w:spacing w:line="288" w:lineRule="auto"/>
        <w:ind w:left="426" w:hanging="425"/>
        <w:contextualSpacing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Resoluciones emitidas por el </w:t>
      </w:r>
      <w:proofErr w:type="spellStart"/>
      <w:r w:rsidR="001F0BC6" w:rsidRPr="00732229">
        <w:rPr>
          <w:rFonts w:ascii="Century Gothic" w:hAnsi="Century Gothic" w:cs="Arial"/>
          <w:sz w:val="22"/>
          <w:szCs w:val="22"/>
          <w:lang w:eastAsia="es-BO"/>
        </w:rPr>
        <w:t>MEFP</w:t>
      </w:r>
      <w:proofErr w:type="spellEnd"/>
      <w:r w:rsidR="001743AC" w:rsidRPr="00732229">
        <w:rPr>
          <w:rFonts w:ascii="Century Gothic" w:hAnsi="Century Gothic" w:cs="Arial"/>
          <w:sz w:val="22"/>
          <w:szCs w:val="22"/>
          <w:lang w:eastAsia="es-BO"/>
        </w:rPr>
        <w:t>.</w:t>
      </w:r>
    </w:p>
    <w:p w14:paraId="44D3ADCE" w14:textId="77777777" w:rsidR="00B96084" w:rsidRPr="00732229" w:rsidRDefault="00B96084" w:rsidP="00531104">
      <w:pPr>
        <w:widowControl w:val="0"/>
        <w:spacing w:line="288" w:lineRule="auto"/>
        <w:ind w:right="-1"/>
        <w:contextualSpacing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  <w:bookmarkStart w:id="9" w:name="_Hlk173761330"/>
    </w:p>
    <w:p w14:paraId="210705AA" w14:textId="02A76EDD" w:rsidR="000A2735" w:rsidRPr="00732229" w:rsidRDefault="00B9608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0" w:name="_Toc211498033"/>
      <w:r w:rsidRPr="00732229">
        <w:rPr>
          <w:szCs w:val="22"/>
          <w:lang w:eastAsia="es-BO"/>
        </w:rPr>
        <w:t>(PREVISIÓN)</w:t>
      </w:r>
      <w:bookmarkEnd w:id="10"/>
      <w:r w:rsidRPr="00732229">
        <w:rPr>
          <w:szCs w:val="22"/>
          <w:lang w:eastAsia="es-BO"/>
        </w:rPr>
        <w:t xml:space="preserve"> </w:t>
      </w:r>
    </w:p>
    <w:p w14:paraId="1F80C8AA" w14:textId="70BA39B0" w:rsidR="00B96084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En caso de presentarse dudas, contradicciones, omisiones y/o diferencias en el presente reglamento y/o su aplicación, éstas deben ser resueltas en los alcances y 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lastRenderedPageBreak/>
        <w:t xml:space="preserve">previsiones de la Ley 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N°</w:t>
      </w:r>
      <w:proofErr w:type="spellEnd"/>
      <w:r w:rsidR="00887402" w:rsidRPr="00732229">
        <w:rPr>
          <w:rFonts w:ascii="Century Gothic" w:hAnsi="Century Gothic" w:cs="Arial"/>
          <w:sz w:val="22"/>
          <w:szCs w:val="22"/>
          <w:lang w:eastAsia="es-BO"/>
        </w:rPr>
        <w:t> 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1178, las NB</w:t>
      </w:r>
      <w:r w:rsidR="00DC27B9" w:rsidRPr="00732229">
        <w:rPr>
          <w:rFonts w:ascii="Century Gothic" w:hAnsi="Century Gothic" w:cs="Arial"/>
          <w:sz w:val="22"/>
          <w:szCs w:val="22"/>
          <w:lang w:eastAsia="es-BO"/>
        </w:rPr>
        <w:t>-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y otras disposiciones inherentes.</w:t>
      </w:r>
    </w:p>
    <w:p w14:paraId="0CFB1603" w14:textId="77777777" w:rsidR="00B96084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</w:p>
    <w:p w14:paraId="0022D86E" w14:textId="0D7FFE7F" w:rsidR="000A2735" w:rsidRPr="00732229" w:rsidRDefault="00B9608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1" w:name="_Toc211498034"/>
      <w:r w:rsidRPr="00732229">
        <w:rPr>
          <w:szCs w:val="22"/>
          <w:lang w:eastAsia="es-BO"/>
        </w:rPr>
        <w:t>(ELABORACIÓN DEL RE-</w:t>
      </w:r>
      <w:proofErr w:type="spellStart"/>
      <w:r w:rsidRPr="00732229">
        <w:rPr>
          <w:szCs w:val="22"/>
          <w:lang w:eastAsia="es-BO"/>
        </w:rPr>
        <w:t>SP</w:t>
      </w:r>
      <w:proofErr w:type="spellEnd"/>
      <w:r w:rsidRPr="00732229">
        <w:rPr>
          <w:szCs w:val="22"/>
          <w:lang w:eastAsia="es-BO"/>
        </w:rPr>
        <w:t>)</w:t>
      </w:r>
      <w:bookmarkEnd w:id="11"/>
      <w:r w:rsidRPr="00732229">
        <w:rPr>
          <w:szCs w:val="22"/>
          <w:lang w:eastAsia="es-BO"/>
        </w:rPr>
        <w:t xml:space="preserve"> </w:t>
      </w:r>
    </w:p>
    <w:p w14:paraId="5EAA306D" w14:textId="6E88B535" w:rsidR="00B96084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Es responsable de la elaboración del RE-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,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correspondiente, determinado por la entidad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.</w:t>
      </w:r>
    </w:p>
    <w:p w14:paraId="1D77747E" w14:textId="77777777" w:rsidR="00B96084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</w:p>
    <w:p w14:paraId="19EE5B3C" w14:textId="7CEE3A76" w:rsidR="00D67B56" w:rsidRPr="00732229" w:rsidRDefault="00B9608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2" w:name="_Toc211498035"/>
      <w:r w:rsidRPr="00732229">
        <w:rPr>
          <w:szCs w:val="22"/>
          <w:lang w:eastAsia="es-BO"/>
        </w:rPr>
        <w:t>(APROBACIÓN DEL RE-</w:t>
      </w:r>
      <w:proofErr w:type="spellStart"/>
      <w:r w:rsidRPr="00732229">
        <w:rPr>
          <w:szCs w:val="22"/>
          <w:lang w:eastAsia="es-BO"/>
        </w:rPr>
        <w:t>SP</w:t>
      </w:r>
      <w:proofErr w:type="spellEnd"/>
      <w:r w:rsidRPr="00732229">
        <w:rPr>
          <w:szCs w:val="22"/>
          <w:lang w:eastAsia="es-BO"/>
        </w:rPr>
        <w:t>)</w:t>
      </w:r>
      <w:bookmarkEnd w:id="12"/>
      <w:r w:rsidRPr="00732229">
        <w:rPr>
          <w:szCs w:val="22"/>
          <w:lang w:eastAsia="es-BO"/>
        </w:rPr>
        <w:t xml:space="preserve"> </w:t>
      </w:r>
    </w:p>
    <w:p w14:paraId="30262F29" w14:textId="16D5DD97" w:rsidR="00D3167D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La aprobación del RE-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es responsabilidad de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 la Máxima Autoridad Ejecutiva (MAE) o denominación de la máxima instancia resolutiva facultada para el efecto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, mediante normativa expresa interna, una vez que haya sido declarado compatible por el Órgano Rector de los Sistemas de Administración Gubernamental.</w:t>
      </w:r>
    </w:p>
    <w:p w14:paraId="25A2AF04" w14:textId="77777777" w:rsidR="001E6B32" w:rsidRPr="00732229" w:rsidRDefault="001E6B32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</w:p>
    <w:tbl>
      <w:tblPr>
        <w:tblStyle w:val="Tablaconcuadrcula"/>
        <w:tblpPr w:leftFromText="141" w:rightFromText="141" w:vertAnchor="text" w:horzAnchor="page" w:tblpXSpec="center" w:tblpY="32"/>
        <w:tblW w:w="8624" w:type="dxa"/>
        <w:shd w:val="clear" w:color="auto" w:fill="D9D9D9"/>
        <w:tblLook w:val="04A0" w:firstRow="1" w:lastRow="0" w:firstColumn="1" w:lastColumn="0" w:noHBand="0" w:noVBand="1"/>
      </w:tblPr>
      <w:tblGrid>
        <w:gridCol w:w="8624"/>
      </w:tblGrid>
      <w:tr w:rsidR="00B96084" w:rsidRPr="00732229" w14:paraId="5C512E01" w14:textId="77777777" w:rsidTr="00A9776E">
        <w:trPr>
          <w:trHeight w:val="842"/>
        </w:trPr>
        <w:tc>
          <w:tcPr>
            <w:tcW w:w="8624" w:type="dxa"/>
            <w:shd w:val="clear" w:color="auto" w:fill="D9D9D9"/>
          </w:tcPr>
          <w:p w14:paraId="57F638F0" w14:textId="1A33D7DB" w:rsidR="00B96084" w:rsidRPr="00732229" w:rsidRDefault="00B96084" w:rsidP="00531104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lang w:val="es-BO" w:eastAsia="es-BO"/>
              </w:rPr>
            </w:pPr>
            <w:bookmarkStart w:id="13" w:name="_Hlk173491453"/>
            <w:r w:rsidRPr="00732229">
              <w:rPr>
                <w:rFonts w:ascii="Century Gothic" w:hAnsi="Century Gothic" w:cs="Arial"/>
                <w:bCs/>
                <w:i/>
                <w:lang w:val="es-BO" w:eastAsia="es-BO"/>
              </w:rPr>
              <w:t>Se recuerda que la aplicación del RE-</w:t>
            </w:r>
            <w:proofErr w:type="spellStart"/>
            <w:r w:rsidRPr="00732229">
              <w:rPr>
                <w:rFonts w:ascii="Century Gothic" w:hAnsi="Century Gothic" w:cs="Arial"/>
                <w:bCs/>
                <w:i/>
                <w:lang w:val="es-BO" w:eastAsia="es-BO"/>
              </w:rPr>
              <w:t>SP</w:t>
            </w:r>
            <w:proofErr w:type="spellEnd"/>
            <w:r w:rsidRPr="00732229">
              <w:rPr>
                <w:rFonts w:ascii="Century Gothic" w:hAnsi="Century Gothic" w:cs="Arial"/>
                <w:bCs/>
                <w:i/>
                <w:lang w:val="es-BO" w:eastAsia="es-BO"/>
              </w:rPr>
              <w:t xml:space="preserve"> operará a partir del día siguiente hábil de la fecha de su aprobación.</w:t>
            </w:r>
          </w:p>
          <w:p w14:paraId="1BF33551" w14:textId="77777777" w:rsidR="00B96084" w:rsidRPr="00732229" w:rsidRDefault="00B96084" w:rsidP="00531104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lang w:val="es-BO" w:eastAsia="es-BO"/>
              </w:rPr>
            </w:pPr>
            <w:r w:rsidRPr="00732229">
              <w:rPr>
                <w:rFonts w:ascii="Century Gothic" w:hAnsi="Century Gothic" w:cs="Arial"/>
                <w:bCs/>
                <w:i/>
                <w:lang w:val="es-BO" w:eastAsia="es-BO"/>
              </w:rPr>
              <w:t>Borrar este cuadro explicativo</w:t>
            </w:r>
          </w:p>
        </w:tc>
      </w:tr>
      <w:bookmarkEnd w:id="13"/>
    </w:tbl>
    <w:p w14:paraId="3CB59658" w14:textId="61558EFA" w:rsidR="00B96084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</w:p>
    <w:p w14:paraId="62CC86F6" w14:textId="03013356" w:rsidR="000A2735" w:rsidRPr="00732229" w:rsidRDefault="00B9608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4" w:name="_Toc211498036"/>
      <w:r w:rsidRPr="00732229">
        <w:rPr>
          <w:szCs w:val="22"/>
          <w:lang w:eastAsia="es-BO"/>
        </w:rPr>
        <w:t xml:space="preserve">(DIFUSIÓN DEL </w:t>
      </w:r>
      <w:r w:rsidR="00263474" w:rsidRPr="00732229">
        <w:rPr>
          <w:szCs w:val="22"/>
          <w:lang w:eastAsia="es-BO"/>
        </w:rPr>
        <w:t>RE-</w:t>
      </w:r>
      <w:proofErr w:type="spellStart"/>
      <w:r w:rsidR="00263474" w:rsidRPr="00732229">
        <w:rPr>
          <w:szCs w:val="22"/>
          <w:lang w:eastAsia="es-BO"/>
        </w:rPr>
        <w:t>SP</w:t>
      </w:r>
      <w:proofErr w:type="spellEnd"/>
      <w:r w:rsidRPr="00732229">
        <w:rPr>
          <w:szCs w:val="22"/>
          <w:lang w:eastAsia="es-BO"/>
        </w:rPr>
        <w:t>)</w:t>
      </w:r>
      <w:bookmarkEnd w:id="14"/>
    </w:p>
    <w:p w14:paraId="7265231B" w14:textId="04E6CFD5" w:rsidR="00B96084" w:rsidRPr="00732229" w:rsidRDefault="00B96084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La difusión del RE-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es responsabilidad de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la entidad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. </w:t>
      </w:r>
    </w:p>
    <w:p w14:paraId="425D3EA6" w14:textId="77777777" w:rsidR="00ED25A9" w:rsidRPr="00732229" w:rsidRDefault="00ED25A9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</w:p>
    <w:p w14:paraId="6CC54667" w14:textId="0290A62E" w:rsidR="000A2735" w:rsidRPr="00732229" w:rsidRDefault="00B9608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5" w:name="_Toc211498037"/>
      <w:r w:rsidRPr="00732229">
        <w:rPr>
          <w:szCs w:val="22"/>
          <w:lang w:eastAsia="es-BO"/>
        </w:rPr>
        <w:t>(REVISIÓN Y MODIFICACIÓN DEL RE-</w:t>
      </w:r>
      <w:proofErr w:type="spellStart"/>
      <w:r w:rsidRPr="00732229">
        <w:rPr>
          <w:szCs w:val="22"/>
          <w:lang w:eastAsia="es-BO"/>
        </w:rPr>
        <w:t>SP</w:t>
      </w:r>
      <w:proofErr w:type="spellEnd"/>
      <w:r w:rsidRPr="00732229">
        <w:rPr>
          <w:szCs w:val="22"/>
          <w:lang w:eastAsia="es-BO"/>
        </w:rPr>
        <w:t>)</w:t>
      </w:r>
      <w:bookmarkEnd w:id="15"/>
    </w:p>
    <w:p w14:paraId="1EB441DD" w14:textId="0DF060B5" w:rsidR="00B96084" w:rsidRPr="00732229" w:rsidRDefault="00B96084" w:rsidP="00531104">
      <w:pPr>
        <w:pStyle w:val="Prrafodelista"/>
        <w:widowControl w:val="0"/>
        <w:numPr>
          <w:ilvl w:val="0"/>
          <w:numId w:val="55"/>
        </w:numPr>
        <w:spacing w:line="288" w:lineRule="auto"/>
        <w:ind w:left="284" w:right="-1" w:hanging="283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Es responsabilidad de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área, unidad organizacional o cargo correspondiente, determinado por la entidad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, </w:t>
      </w:r>
      <w:r w:rsidR="0016255B" w:rsidRPr="00732229">
        <w:rPr>
          <w:rFonts w:ascii="Century Gothic" w:hAnsi="Century Gothic" w:cs="Arial"/>
          <w:sz w:val="22"/>
          <w:szCs w:val="22"/>
          <w:lang w:eastAsia="es-BO"/>
        </w:rPr>
        <w:t>la revisión y modificación del</w:t>
      </w:r>
      <w:r w:rsidR="00F55FCC">
        <w:rPr>
          <w:rFonts w:ascii="Century Gothic" w:hAnsi="Century Gothic" w:cs="Arial"/>
          <w:sz w:val="22"/>
          <w:szCs w:val="22"/>
          <w:lang w:eastAsia="es-BO"/>
        </w:rPr>
        <w:t> RE</w:t>
      </w:r>
      <w:r w:rsidR="00F55FCC">
        <w:rPr>
          <w:rFonts w:ascii="Century Gothic" w:hAnsi="Century Gothic" w:cs="Arial"/>
          <w:sz w:val="22"/>
          <w:szCs w:val="22"/>
          <w:lang w:eastAsia="es-BO"/>
        </w:rPr>
        <w:noBreakHyphen/>
      </w:r>
      <w:proofErr w:type="spellStart"/>
      <w:r w:rsidR="0016255B"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="0016255B" w:rsidRPr="00732229">
        <w:rPr>
          <w:rFonts w:ascii="Century Gothic" w:hAnsi="Century Gothic" w:cs="Arial"/>
          <w:sz w:val="22"/>
          <w:szCs w:val="22"/>
          <w:lang w:eastAsia="es-BO"/>
        </w:rPr>
        <w:t>, en base a la experiencia institucional de su aplicación, la efectividad y oportunidad de sus procesos, su interrelación con otros sistemas y la dinámica administrativa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.</w:t>
      </w:r>
    </w:p>
    <w:p w14:paraId="7FCE8095" w14:textId="77777777" w:rsidR="000A37EC" w:rsidRPr="00732229" w:rsidRDefault="000A37EC" w:rsidP="00531104">
      <w:pPr>
        <w:widowControl w:val="0"/>
        <w:spacing w:line="288" w:lineRule="auto"/>
        <w:ind w:left="284"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</w:p>
    <w:p w14:paraId="1A1B06E2" w14:textId="36A45954" w:rsidR="0046493D" w:rsidRPr="00732229" w:rsidRDefault="00B96084" w:rsidP="00531104">
      <w:pPr>
        <w:pStyle w:val="Prrafodelista"/>
        <w:widowControl w:val="0"/>
        <w:numPr>
          <w:ilvl w:val="0"/>
          <w:numId w:val="55"/>
        </w:numPr>
        <w:spacing w:line="288" w:lineRule="auto"/>
        <w:ind w:left="284" w:hanging="283"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La modificación del RE-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se efectuará en los siguientes casos</w:t>
      </w:r>
      <w:r w:rsidR="002A01A4" w:rsidRPr="00732229">
        <w:rPr>
          <w:rFonts w:ascii="Century Gothic" w:hAnsi="Century Gothic" w:cs="Arial"/>
          <w:b/>
          <w:bCs/>
          <w:sz w:val="22"/>
          <w:szCs w:val="22"/>
          <w:lang w:eastAsia="es-BO"/>
        </w:rPr>
        <w:t>:</w:t>
      </w:r>
    </w:p>
    <w:p w14:paraId="5A03AB21" w14:textId="77777777" w:rsidR="00515505" w:rsidRPr="00732229" w:rsidRDefault="00515505" w:rsidP="00531104">
      <w:pPr>
        <w:widowControl w:val="0"/>
        <w:spacing w:line="288" w:lineRule="auto"/>
        <w:ind w:left="284"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</w:p>
    <w:p w14:paraId="5AA09926" w14:textId="0ACE1DC4" w:rsidR="00B96084" w:rsidRPr="00732229" w:rsidRDefault="00B96084" w:rsidP="00531104">
      <w:pPr>
        <w:pStyle w:val="Prrafodelista"/>
        <w:widowControl w:val="0"/>
        <w:numPr>
          <w:ilvl w:val="0"/>
          <w:numId w:val="40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Cuando se haya determinado la necesidad producto de su revisión;</w:t>
      </w:r>
    </w:p>
    <w:p w14:paraId="5E2023A4" w14:textId="3454F52A" w:rsidR="00B96084" w:rsidRPr="00732229" w:rsidRDefault="00B96084" w:rsidP="00531104">
      <w:pPr>
        <w:pStyle w:val="Prrafodelista"/>
        <w:widowControl w:val="0"/>
        <w:numPr>
          <w:ilvl w:val="0"/>
          <w:numId w:val="40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Por la emisión de disposiciones normativas que dispongan su modificación.</w:t>
      </w:r>
    </w:p>
    <w:p w14:paraId="3A4E0D25" w14:textId="77777777" w:rsidR="00DA1FE5" w:rsidRPr="00732229" w:rsidRDefault="00DA1FE5" w:rsidP="00531104">
      <w:pPr>
        <w:pStyle w:val="Prrafodelista"/>
        <w:widowControl w:val="0"/>
        <w:spacing w:line="288" w:lineRule="auto"/>
        <w:ind w:left="284"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</w:p>
    <w:p w14:paraId="6E3A4EEE" w14:textId="0745D5C6" w:rsidR="00B96084" w:rsidRPr="00732229" w:rsidRDefault="00B96084" w:rsidP="00531104">
      <w:pPr>
        <w:pStyle w:val="Prrafodelista"/>
        <w:widowControl w:val="0"/>
        <w:numPr>
          <w:ilvl w:val="0"/>
          <w:numId w:val="55"/>
        </w:numPr>
        <w:spacing w:line="288" w:lineRule="auto"/>
        <w:ind w:left="284" w:right="-1" w:hanging="283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>El RE-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modificado, se aprobará conforme lo establecido en el Artículo 6 del presente Reglamento Específico.</w:t>
      </w:r>
    </w:p>
    <w:p w14:paraId="73F4F8D6" w14:textId="77777777" w:rsidR="0046493D" w:rsidRPr="00732229" w:rsidRDefault="0046493D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b/>
          <w:bCs/>
          <w:sz w:val="22"/>
          <w:szCs w:val="22"/>
          <w:lang w:eastAsia="es-BO"/>
        </w:rPr>
      </w:pPr>
    </w:p>
    <w:p w14:paraId="6DC7E515" w14:textId="03B15C4B" w:rsidR="000A2735" w:rsidRPr="00732229" w:rsidRDefault="00B9608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6" w:name="_Toc211498038"/>
      <w:r w:rsidRPr="00732229">
        <w:rPr>
          <w:szCs w:val="22"/>
          <w:lang w:eastAsia="es-BO"/>
        </w:rPr>
        <w:t>(CONSERVACIÓN Y CUSTODIA DE DOCUMENTACIÓN)</w:t>
      </w:r>
      <w:bookmarkEnd w:id="16"/>
    </w:p>
    <w:p w14:paraId="2DD51F3F" w14:textId="22B5D5D9" w:rsidR="00123F21" w:rsidRPr="00732229" w:rsidRDefault="000F02B2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B96084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área, unidad organizacional o cargo correspondiente, determinado por </w:t>
      </w:r>
      <w:r w:rsidR="00B96084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lastRenderedPageBreak/>
        <w:t>la entidad</w:t>
      </w:r>
      <w:r w:rsidR="00B96084" w:rsidRPr="00732229">
        <w:rPr>
          <w:rFonts w:ascii="Century Gothic" w:hAnsi="Century Gothic" w:cs="Arial"/>
          <w:sz w:val="22"/>
          <w:szCs w:val="22"/>
          <w:lang w:eastAsia="es-BO"/>
        </w:rPr>
        <w:t>, es responsable de la conservación y custodia del RE</w:t>
      </w:r>
      <w:r w:rsidR="00552D16" w:rsidRPr="00732229">
        <w:rPr>
          <w:rFonts w:ascii="Century Gothic" w:hAnsi="Century Gothic" w:cs="Arial"/>
          <w:sz w:val="22"/>
          <w:szCs w:val="22"/>
          <w:lang w:eastAsia="es-BO"/>
        </w:rPr>
        <w:t>-</w:t>
      </w:r>
      <w:proofErr w:type="spellStart"/>
      <w:r w:rsidR="00B96084"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="00B96084" w:rsidRPr="00732229">
        <w:rPr>
          <w:rFonts w:ascii="Century Gothic" w:hAnsi="Century Gothic" w:cs="Arial"/>
          <w:sz w:val="22"/>
          <w:szCs w:val="22"/>
          <w:lang w:eastAsia="es-BO"/>
        </w:rPr>
        <w:t xml:space="preserve"> aprobado, la documentación desarrollada y considerada de relevancia en el proceso de su elaboración, aprobación y/o modificación</w:t>
      </w:r>
      <w:r w:rsidR="002402C7" w:rsidRPr="00732229">
        <w:rPr>
          <w:rFonts w:ascii="Century Gothic" w:hAnsi="Century Gothic" w:cs="Arial"/>
          <w:sz w:val="22"/>
          <w:szCs w:val="22"/>
          <w:lang w:eastAsia="es-BO"/>
        </w:rPr>
        <w:t xml:space="preserve">; así como, de la documentación relevante de las operaciones del </w:t>
      </w:r>
      <w:proofErr w:type="spellStart"/>
      <w:r w:rsidR="002402C7" w:rsidRPr="00732229">
        <w:rPr>
          <w:rFonts w:ascii="Century Gothic" w:hAnsi="Century Gothic" w:cs="Arial"/>
          <w:sz w:val="22"/>
          <w:szCs w:val="22"/>
          <w:lang w:eastAsia="es-BO"/>
        </w:rPr>
        <w:t>SP</w:t>
      </w:r>
      <w:proofErr w:type="spellEnd"/>
      <w:r w:rsidR="00B96084" w:rsidRPr="00732229">
        <w:rPr>
          <w:rFonts w:ascii="Century Gothic" w:hAnsi="Century Gothic" w:cs="Arial"/>
          <w:sz w:val="22"/>
          <w:szCs w:val="22"/>
          <w:lang w:eastAsia="es-BO"/>
        </w:rPr>
        <w:t>.</w:t>
      </w:r>
    </w:p>
    <w:p w14:paraId="3F1707D7" w14:textId="5DF1E063" w:rsidR="000E35DE" w:rsidRPr="00732229" w:rsidRDefault="000E35DE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</w:p>
    <w:p w14:paraId="7BF5C872" w14:textId="223CE8A5" w:rsidR="000E35DE" w:rsidRPr="00732229" w:rsidRDefault="000E35DE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eastAsia="es-BO"/>
        </w:rPr>
      </w:pPr>
      <w:bookmarkStart w:id="17" w:name="_Toc211498039"/>
      <w:r w:rsidRPr="00732229">
        <w:rPr>
          <w:szCs w:val="22"/>
          <w:lang w:eastAsia="es-BO"/>
        </w:rPr>
        <w:t>(INCUMPLIMIENTO)</w:t>
      </w:r>
      <w:bookmarkEnd w:id="17"/>
    </w:p>
    <w:p w14:paraId="5CDB71AD" w14:textId="6D730153" w:rsidR="00704601" w:rsidRPr="00732229" w:rsidRDefault="000E35DE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El incumplimiento u omisión de las disposiciones contenidas en el presente reglamento generará responsabilidades de acuerdo a la Responsabilidad por la Función Pública, establecida en la Ley </w:t>
      </w:r>
      <w:proofErr w:type="spellStart"/>
      <w:r w:rsidRPr="00732229">
        <w:rPr>
          <w:rFonts w:ascii="Century Gothic" w:hAnsi="Century Gothic" w:cs="Arial"/>
          <w:sz w:val="22"/>
          <w:szCs w:val="22"/>
          <w:lang w:eastAsia="es-BO"/>
        </w:rPr>
        <w:t>Nº</w:t>
      </w:r>
      <w:proofErr w:type="spellEnd"/>
      <w:r w:rsidRPr="00732229">
        <w:rPr>
          <w:rFonts w:ascii="Century Gothic" w:hAnsi="Century Gothic" w:cs="Arial"/>
          <w:sz w:val="22"/>
          <w:szCs w:val="22"/>
          <w:lang w:eastAsia="es-BO"/>
        </w:rPr>
        <w:t xml:space="preserve"> 1178 </w:t>
      </w:r>
      <w:r w:rsidR="00D97371" w:rsidRPr="00732229">
        <w:rPr>
          <w:rFonts w:ascii="Century Gothic" w:hAnsi="Century Gothic" w:cs="Arial"/>
          <w:sz w:val="22"/>
          <w:szCs w:val="22"/>
          <w:lang w:eastAsia="es-BO"/>
        </w:rPr>
        <w:t>y disposiciones normativas reglamentarias</w:t>
      </w:r>
      <w:r w:rsidRPr="00732229">
        <w:rPr>
          <w:rFonts w:ascii="Century Gothic" w:hAnsi="Century Gothic" w:cs="Arial"/>
          <w:sz w:val="22"/>
          <w:szCs w:val="22"/>
          <w:lang w:eastAsia="es-BO"/>
        </w:rPr>
        <w:t>.</w:t>
      </w:r>
    </w:p>
    <w:p w14:paraId="450D37A0" w14:textId="77777777" w:rsidR="00661629" w:rsidRPr="00732229" w:rsidRDefault="00661629" w:rsidP="00531104">
      <w:pPr>
        <w:widowControl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  <w:lang w:eastAsia="es-BO"/>
        </w:rPr>
      </w:pPr>
    </w:p>
    <w:p w14:paraId="54980497" w14:textId="106113A1" w:rsidR="00CE3CA7" w:rsidRPr="00732229" w:rsidRDefault="00CE3CA7" w:rsidP="00531104">
      <w:pPr>
        <w:pStyle w:val="Ttulo1"/>
        <w:numPr>
          <w:ilvl w:val="0"/>
          <w:numId w:val="66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18" w:name="_Toc211498040"/>
      <w:bookmarkStart w:id="19" w:name="_Hlk173761702"/>
      <w:bookmarkEnd w:id="9"/>
      <w:bookmarkEnd w:id="18"/>
    </w:p>
    <w:p w14:paraId="4686816F" w14:textId="66B62A37" w:rsidR="00D0117D" w:rsidRPr="00732229" w:rsidRDefault="00D0117D" w:rsidP="00531104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20" w:name="_Toc211498041"/>
      <w:r w:rsidRPr="00732229">
        <w:rPr>
          <w:snapToGrid w:val="0"/>
          <w:szCs w:val="22"/>
        </w:rPr>
        <w:t>TÉCNICA PRESUPUESTARIA E INSTRUMENTOS PRESUPUESTARIOS</w:t>
      </w:r>
      <w:bookmarkEnd w:id="20"/>
    </w:p>
    <w:p w14:paraId="221882F4" w14:textId="21648A55" w:rsidR="00D0117D" w:rsidRPr="00732229" w:rsidRDefault="00D0117D" w:rsidP="00531104">
      <w:pPr>
        <w:widowControl w:val="0"/>
        <w:spacing w:line="288" w:lineRule="auto"/>
        <w:ind w:right="-1"/>
        <w:jc w:val="center"/>
        <w:rPr>
          <w:rFonts w:ascii="Century Gothic" w:hAnsi="Century Gothic" w:cs="Calibri"/>
          <w:b/>
          <w:sz w:val="22"/>
          <w:szCs w:val="22"/>
        </w:rPr>
      </w:pPr>
    </w:p>
    <w:p w14:paraId="240F249C" w14:textId="15B5C647" w:rsidR="00D0117D" w:rsidRPr="00732229" w:rsidRDefault="00D0117D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</w:rPr>
      </w:pPr>
      <w:bookmarkStart w:id="21" w:name="_Toc211498042"/>
      <w:r w:rsidRPr="00732229">
        <w:rPr>
          <w:szCs w:val="22"/>
        </w:rPr>
        <w:t>(TÉCNICA PRESUPUESTARIA)</w:t>
      </w:r>
      <w:bookmarkEnd w:id="21"/>
    </w:p>
    <w:p w14:paraId="73FC333C" w14:textId="02141A07" w:rsidR="00D0117D" w:rsidRPr="00732229" w:rsidRDefault="00D0117D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Calibri"/>
          <w:sz w:val="22"/>
          <w:szCs w:val="22"/>
        </w:rPr>
        <w:t xml:space="preserve">La elaboración del </w:t>
      </w:r>
      <w:r w:rsidR="00AF4E83" w:rsidRPr="00732229">
        <w:rPr>
          <w:rFonts w:ascii="Century Gothic" w:hAnsi="Century Gothic" w:cs="Calibri"/>
          <w:sz w:val="22"/>
          <w:szCs w:val="22"/>
        </w:rPr>
        <w:t>Presupuesto Institucional</w:t>
      </w:r>
      <w:r w:rsidRPr="00732229">
        <w:rPr>
          <w:rFonts w:ascii="Century Gothic" w:hAnsi="Century Gothic" w:cs="Calibri"/>
          <w:sz w:val="22"/>
          <w:szCs w:val="22"/>
        </w:rPr>
        <w:t xml:space="preserve"> se efectuará utilizando la técnica </w:t>
      </w:r>
      <w:r w:rsidR="00F02AC1" w:rsidRPr="00732229">
        <w:rPr>
          <w:rFonts w:ascii="Century Gothic" w:hAnsi="Century Gothic" w:cs="Calibri"/>
          <w:sz w:val="22"/>
          <w:szCs w:val="22"/>
        </w:rPr>
        <w:t>presupuestaria determinada en las Directrices de Formulación Presupuestaria</w:t>
      </w:r>
      <w:r w:rsidR="009515D8" w:rsidRPr="00732229">
        <w:rPr>
          <w:rFonts w:ascii="Century Gothic" w:hAnsi="Century Gothic" w:cs="Calibri"/>
          <w:sz w:val="22"/>
          <w:szCs w:val="22"/>
        </w:rPr>
        <w:t xml:space="preserve"> de cada gestión fiscal</w:t>
      </w:r>
      <w:r w:rsidR="00F02AC1" w:rsidRPr="00732229">
        <w:rPr>
          <w:rFonts w:ascii="Century Gothic" w:hAnsi="Century Gothic" w:cs="Calibri"/>
          <w:sz w:val="22"/>
          <w:szCs w:val="22"/>
        </w:rPr>
        <w:t>.</w:t>
      </w:r>
    </w:p>
    <w:p w14:paraId="1A280048" w14:textId="0B9F79E4" w:rsidR="00D0117D" w:rsidRPr="00732229" w:rsidRDefault="00D0117D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</w:p>
    <w:p w14:paraId="11EC1C8A" w14:textId="78192B1E" w:rsidR="00D0117D" w:rsidRPr="00732229" w:rsidRDefault="00D0117D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BO" w:eastAsia="es-BO"/>
        </w:rPr>
      </w:pPr>
      <w:bookmarkStart w:id="22" w:name="_Toc211498043"/>
      <w:r w:rsidRPr="00732229">
        <w:rPr>
          <w:szCs w:val="22"/>
          <w:lang w:val="es-BO" w:eastAsia="es-BO"/>
        </w:rPr>
        <w:t>(</w:t>
      </w:r>
      <w:r w:rsidR="00147D35" w:rsidRPr="00732229">
        <w:rPr>
          <w:szCs w:val="22"/>
          <w:lang w:val="es-BO" w:eastAsia="es-BO"/>
        </w:rPr>
        <w:t>INSTRUMENTOS</w:t>
      </w:r>
      <w:r w:rsidR="00CF0537" w:rsidRPr="00732229">
        <w:rPr>
          <w:szCs w:val="22"/>
          <w:lang w:val="es-BO" w:eastAsia="es-BO"/>
        </w:rPr>
        <w:t xml:space="preserve"> E INSUMOS</w:t>
      </w:r>
      <w:r w:rsidRPr="00732229">
        <w:rPr>
          <w:szCs w:val="22"/>
          <w:lang w:val="es-BO" w:eastAsia="es-BO"/>
        </w:rPr>
        <w:t xml:space="preserve"> </w:t>
      </w:r>
      <w:r w:rsidR="00147D35" w:rsidRPr="00732229">
        <w:rPr>
          <w:szCs w:val="22"/>
          <w:lang w:val="es-BO" w:eastAsia="es-BO"/>
        </w:rPr>
        <w:t>PRESUPUESTARIOS</w:t>
      </w:r>
      <w:r w:rsidRPr="00732229">
        <w:rPr>
          <w:szCs w:val="22"/>
          <w:lang w:val="es-BO" w:eastAsia="es-BO"/>
        </w:rPr>
        <w:t>)</w:t>
      </w:r>
      <w:bookmarkEnd w:id="22"/>
    </w:p>
    <w:p w14:paraId="2A0F95A1" w14:textId="7FBF3B6B" w:rsidR="00D0117D" w:rsidRPr="00732229" w:rsidRDefault="00D0117D" w:rsidP="00531104">
      <w:pPr>
        <w:widowControl w:val="0"/>
        <w:spacing w:line="288" w:lineRule="auto"/>
        <w:ind w:right="-62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  <w:r w:rsidRPr="00732229">
        <w:rPr>
          <w:rFonts w:ascii="Century Gothic" w:hAnsi="Century Gothic" w:cs="Arial"/>
          <w:sz w:val="22"/>
          <w:szCs w:val="22"/>
          <w:lang w:val="es-BO" w:eastAsia="es-BO"/>
        </w:rPr>
        <w:t>Los i</w:t>
      </w:r>
      <w:r w:rsidR="00147D35" w:rsidRPr="00732229">
        <w:rPr>
          <w:rFonts w:ascii="Century Gothic" w:hAnsi="Century Gothic" w:cs="Arial"/>
          <w:sz w:val="22"/>
          <w:szCs w:val="22"/>
          <w:lang w:val="es-BO" w:eastAsia="es-BO"/>
        </w:rPr>
        <w:t>nstrumentos</w:t>
      </w:r>
      <w:r w:rsidR="00CF0537" w:rsidRPr="00732229">
        <w:rPr>
          <w:rFonts w:ascii="Century Gothic" w:hAnsi="Century Gothic" w:cs="Arial"/>
          <w:sz w:val="22"/>
          <w:szCs w:val="22"/>
          <w:lang w:val="es-BO" w:eastAsia="es-BO"/>
        </w:rPr>
        <w:t xml:space="preserve"> e insumos</w:t>
      </w:r>
      <w:r w:rsidR="00147D35" w:rsidRPr="00732229">
        <w:rPr>
          <w:rFonts w:ascii="Century Gothic" w:hAnsi="Century Gothic" w:cs="Arial"/>
          <w:sz w:val="22"/>
          <w:szCs w:val="22"/>
          <w:lang w:val="es-BO" w:eastAsia="es-BO"/>
        </w:rPr>
        <w:t xml:space="preserve"> utilizados en la formulación, ejecución, seguimiento y evaluación son</w:t>
      </w:r>
      <w:r w:rsidRPr="00732229">
        <w:rPr>
          <w:rFonts w:ascii="Century Gothic" w:hAnsi="Century Gothic" w:cs="Arial"/>
          <w:sz w:val="22"/>
          <w:szCs w:val="22"/>
          <w:lang w:val="es-BO" w:eastAsia="es-BO"/>
        </w:rPr>
        <w:t>:</w:t>
      </w:r>
    </w:p>
    <w:p w14:paraId="665778F8" w14:textId="77777777" w:rsidR="004337B0" w:rsidRPr="00732229" w:rsidRDefault="004337B0" w:rsidP="00531104">
      <w:pPr>
        <w:widowControl w:val="0"/>
        <w:spacing w:line="288" w:lineRule="auto"/>
        <w:ind w:right="-62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</w:p>
    <w:p w14:paraId="32EC0B2A" w14:textId="6C602714" w:rsidR="00D0117D" w:rsidRPr="00732229" w:rsidRDefault="00CF0537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Directrices de Formulación Presupuestaria </w:t>
      </w:r>
      <w:r w:rsidR="00125ECB" w:rsidRPr="00732229">
        <w:rPr>
          <w:rFonts w:ascii="Century Gothic" w:eastAsia="Calibri" w:hAnsi="Century Gothic" w:cs="Arial"/>
          <w:sz w:val="22"/>
          <w:szCs w:val="22"/>
          <w:lang w:eastAsia="en-US"/>
        </w:rPr>
        <w:t>de cada gestión fiscal</w:t>
      </w:r>
      <w:r w:rsidR="00D0117D" w:rsidRPr="00732229">
        <w:rPr>
          <w:rFonts w:ascii="Century Gothic" w:eastAsia="Calibri" w:hAnsi="Century Gothic" w:cs="Arial"/>
          <w:sz w:val="22"/>
          <w:szCs w:val="22"/>
          <w:lang w:eastAsia="en-US"/>
        </w:rPr>
        <w:t>;</w:t>
      </w:r>
    </w:p>
    <w:p w14:paraId="1EA1B61E" w14:textId="379AEA4E" w:rsidR="00D0117D" w:rsidRPr="00732229" w:rsidRDefault="00D0117D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Clasificadores Presupuestarios </w:t>
      </w:r>
      <w:r w:rsidR="00125ECB" w:rsidRPr="00732229">
        <w:rPr>
          <w:rFonts w:ascii="Century Gothic" w:eastAsia="Calibri" w:hAnsi="Century Gothic" w:cs="Arial"/>
          <w:sz w:val="22"/>
          <w:szCs w:val="22"/>
          <w:lang w:eastAsia="en-US"/>
        </w:rPr>
        <w:t>de cada gestión fiscal</w:t>
      </w: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; </w:t>
      </w:r>
    </w:p>
    <w:p w14:paraId="5834AD8E" w14:textId="0E8FF933" w:rsidR="00147D35" w:rsidRPr="00732229" w:rsidRDefault="00A2616F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Sistema de Gestión </w:t>
      </w:r>
      <w:r w:rsidR="000F73E2" w:rsidRPr="00732229">
        <w:rPr>
          <w:rFonts w:ascii="Century Gothic" w:eastAsia="Calibri" w:hAnsi="Century Gothic" w:cs="Arial"/>
          <w:sz w:val="22"/>
          <w:szCs w:val="22"/>
          <w:lang w:eastAsia="en-US"/>
        </w:rPr>
        <w:t>Pública</w:t>
      </w: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(</w:t>
      </w:r>
      <w:proofErr w:type="spellStart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SIGEP</w:t>
      </w:r>
      <w:proofErr w:type="spellEnd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);</w:t>
      </w:r>
    </w:p>
    <w:p w14:paraId="6135223B" w14:textId="2D5F689A" w:rsidR="00A2616F" w:rsidRPr="00732229" w:rsidRDefault="00A2616F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Sistema de Información sobre Inversiones vía Web (</w:t>
      </w:r>
      <w:proofErr w:type="spellStart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SISIN</w:t>
      </w:r>
      <w:proofErr w:type="spellEnd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WEB);</w:t>
      </w:r>
    </w:p>
    <w:p w14:paraId="08955005" w14:textId="77777777" w:rsidR="001743AC" w:rsidRPr="00732229" w:rsidRDefault="00CF0537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Plan Estratégico Institucional (</w:t>
      </w:r>
      <w:proofErr w:type="spellStart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PEI</w:t>
      </w:r>
      <w:proofErr w:type="spellEnd"/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);</w:t>
      </w:r>
    </w:p>
    <w:p w14:paraId="7D54BCEA" w14:textId="32A54002" w:rsidR="00147D35" w:rsidRPr="00732229" w:rsidRDefault="00147D35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Plan Operativo Anual (POA);</w:t>
      </w:r>
    </w:p>
    <w:p w14:paraId="64AF7298" w14:textId="3EC2C0C3" w:rsidR="00147D35" w:rsidRPr="00732229" w:rsidRDefault="00147D35" w:rsidP="00531104">
      <w:pPr>
        <w:numPr>
          <w:ilvl w:val="0"/>
          <w:numId w:val="71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Otros.</w:t>
      </w:r>
    </w:p>
    <w:bookmarkEnd w:id="19"/>
    <w:p w14:paraId="5C3CA10A" w14:textId="77777777" w:rsidR="00E75CAE" w:rsidRPr="00732229" w:rsidRDefault="00E75CAE" w:rsidP="00531104">
      <w:pPr>
        <w:widowControl w:val="0"/>
        <w:spacing w:line="288" w:lineRule="auto"/>
        <w:ind w:right="-1"/>
        <w:rPr>
          <w:rFonts w:ascii="Century Gothic" w:hAnsi="Century Gothic" w:cs="Calibri"/>
          <w:b/>
          <w:sz w:val="22"/>
          <w:szCs w:val="22"/>
        </w:rPr>
      </w:pPr>
    </w:p>
    <w:p w14:paraId="1CFAD101" w14:textId="06F5F6E8" w:rsidR="00E75CAE" w:rsidRPr="00732229" w:rsidRDefault="00E75CAE" w:rsidP="00531104">
      <w:pPr>
        <w:pStyle w:val="Ttulo1"/>
        <w:numPr>
          <w:ilvl w:val="0"/>
          <w:numId w:val="66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23" w:name="_Toc211498044"/>
      <w:bookmarkEnd w:id="23"/>
    </w:p>
    <w:p w14:paraId="365114DC" w14:textId="5B168E64" w:rsidR="00E75CAE" w:rsidRPr="00732229" w:rsidRDefault="00E75CAE" w:rsidP="00531104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24" w:name="_Toc211498045"/>
      <w:r w:rsidRPr="00732229">
        <w:rPr>
          <w:snapToGrid w:val="0"/>
          <w:szCs w:val="22"/>
        </w:rPr>
        <w:t xml:space="preserve">SUBSISTEMA DE </w:t>
      </w:r>
      <w:r w:rsidR="00FD5E82" w:rsidRPr="00732229">
        <w:rPr>
          <w:snapToGrid w:val="0"/>
          <w:szCs w:val="22"/>
        </w:rPr>
        <w:t>FORMULACIÓN DEL PRESUPUESTO</w:t>
      </w:r>
      <w:bookmarkEnd w:id="24"/>
    </w:p>
    <w:p w14:paraId="3F8F6CE9" w14:textId="77777777" w:rsidR="00A51B85" w:rsidRPr="00732229" w:rsidRDefault="00A51B85" w:rsidP="00531104">
      <w:pPr>
        <w:spacing w:line="288" w:lineRule="auto"/>
        <w:rPr>
          <w:rFonts w:ascii="Century Gothic" w:hAnsi="Century Gothic"/>
          <w:snapToGrid w:val="0"/>
          <w:sz w:val="22"/>
          <w:szCs w:val="22"/>
        </w:rPr>
      </w:pPr>
    </w:p>
    <w:p w14:paraId="044ECDEE" w14:textId="7A1D124C" w:rsidR="00E75CAE" w:rsidRPr="00732229" w:rsidRDefault="00E75CAE" w:rsidP="00531104">
      <w:pPr>
        <w:pStyle w:val="Ttulo1"/>
        <w:numPr>
          <w:ilvl w:val="0"/>
          <w:numId w:val="67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25" w:name="_Toc211498046"/>
      <w:bookmarkStart w:id="26" w:name="_Hlk175209854"/>
      <w:bookmarkEnd w:id="25"/>
    </w:p>
    <w:p w14:paraId="5E3EE1E0" w14:textId="1EEE98FE" w:rsidR="00E75CAE" w:rsidRPr="00732229" w:rsidRDefault="00B57EB4" w:rsidP="00531104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27" w:name="_Hlk209695798"/>
      <w:bookmarkStart w:id="28" w:name="_Toc211498047"/>
      <w:r w:rsidRPr="00732229">
        <w:rPr>
          <w:snapToGrid w:val="0"/>
          <w:szCs w:val="22"/>
        </w:rPr>
        <w:t xml:space="preserve">ARTICULACIÓN CON EL PLAN OPERATIVO ANUAL Y </w:t>
      </w:r>
      <w:r w:rsidR="00E75CAE" w:rsidRPr="00732229">
        <w:rPr>
          <w:snapToGrid w:val="0"/>
          <w:szCs w:val="22"/>
        </w:rPr>
        <w:t xml:space="preserve">PROCESO DE </w:t>
      </w:r>
      <w:r w:rsidR="002F59C8" w:rsidRPr="00732229">
        <w:rPr>
          <w:snapToGrid w:val="0"/>
          <w:szCs w:val="22"/>
        </w:rPr>
        <w:t>ELABORACIÓN</w:t>
      </w:r>
      <w:r w:rsidR="00E75CAE" w:rsidRPr="00732229">
        <w:rPr>
          <w:snapToGrid w:val="0"/>
          <w:szCs w:val="22"/>
        </w:rPr>
        <w:t xml:space="preserve"> DEL PRESUPUESTO</w:t>
      </w:r>
      <w:bookmarkEnd w:id="27"/>
      <w:bookmarkEnd w:id="28"/>
    </w:p>
    <w:p w14:paraId="427014A0" w14:textId="77777777" w:rsidR="00B57EB4" w:rsidRPr="00732229" w:rsidRDefault="00B57EB4" w:rsidP="00531104">
      <w:pPr>
        <w:spacing w:line="288" w:lineRule="auto"/>
        <w:ind w:right="-1"/>
        <w:jc w:val="center"/>
        <w:rPr>
          <w:rFonts w:ascii="Century Gothic" w:hAnsi="Century Gothic" w:cs="Calibri"/>
          <w:b/>
          <w:bCs/>
          <w:sz w:val="22"/>
          <w:szCs w:val="22"/>
        </w:rPr>
      </w:pPr>
    </w:p>
    <w:p w14:paraId="07DB6F59" w14:textId="78981628" w:rsidR="00B57EB4" w:rsidRPr="00732229" w:rsidRDefault="00B57EB4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</w:rPr>
      </w:pPr>
      <w:bookmarkStart w:id="29" w:name="_Toc211498048"/>
      <w:r w:rsidRPr="00732229">
        <w:rPr>
          <w:bCs/>
          <w:szCs w:val="22"/>
        </w:rPr>
        <w:lastRenderedPageBreak/>
        <w:t>(</w:t>
      </w:r>
      <w:r w:rsidRPr="00732229">
        <w:rPr>
          <w:szCs w:val="22"/>
        </w:rPr>
        <w:t>ARTICULACIÓN CON EL PLAN OPERATIVO ANUAL)</w:t>
      </w:r>
      <w:bookmarkEnd w:id="29"/>
    </w:p>
    <w:p w14:paraId="084B4CED" w14:textId="77777777" w:rsidR="00B57EB4" w:rsidRPr="00732229" w:rsidRDefault="00B57EB4" w:rsidP="00531104">
      <w:pPr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Calibri"/>
          <w:sz w:val="22"/>
          <w:szCs w:val="22"/>
        </w:rPr>
        <w:t>La formulación del Presupuesto Institucional Anual se realiza en articulación con el POA, a través de la programación de acciones de corto plazo vinculadas a las categorías programáticas.</w:t>
      </w:r>
    </w:p>
    <w:p w14:paraId="5281F4E7" w14:textId="77777777" w:rsidR="00C5466D" w:rsidRPr="00732229" w:rsidRDefault="00C5466D" w:rsidP="00531104">
      <w:pPr>
        <w:spacing w:line="288" w:lineRule="auto"/>
        <w:ind w:right="-1"/>
        <w:jc w:val="center"/>
        <w:rPr>
          <w:rFonts w:ascii="Century Gothic" w:hAnsi="Century Gothic" w:cs="Calibri"/>
          <w:b/>
          <w:bCs/>
          <w:sz w:val="22"/>
          <w:szCs w:val="22"/>
        </w:rPr>
      </w:pPr>
    </w:p>
    <w:p w14:paraId="0EA8ABE5" w14:textId="7D96EAE6" w:rsidR="00B72BC9" w:rsidRPr="00732229" w:rsidRDefault="00AF491A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</w:rPr>
      </w:pPr>
      <w:bookmarkStart w:id="30" w:name="_Toc211498049"/>
      <w:r w:rsidRPr="00732229">
        <w:rPr>
          <w:szCs w:val="22"/>
        </w:rPr>
        <w:t xml:space="preserve">(PROCESO </w:t>
      </w:r>
      <w:r w:rsidR="000A2735" w:rsidRPr="00732229">
        <w:rPr>
          <w:szCs w:val="22"/>
        </w:rPr>
        <w:t>DE ELABORACIÓN DEL PRESUPUESTO)</w:t>
      </w:r>
      <w:bookmarkEnd w:id="30"/>
    </w:p>
    <w:p w14:paraId="77D72C81" w14:textId="2A384657" w:rsidR="00E75CAE" w:rsidRPr="00732229" w:rsidRDefault="00E75CAE" w:rsidP="00531104">
      <w:pPr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Calibri"/>
          <w:sz w:val="22"/>
          <w:szCs w:val="22"/>
        </w:rPr>
        <w:t xml:space="preserve">La elaboración del Presupuesto </w:t>
      </w:r>
      <w:r w:rsidR="00586F4F" w:rsidRPr="00732229">
        <w:rPr>
          <w:rFonts w:ascii="Century Gothic" w:hAnsi="Century Gothic" w:cs="Calibri"/>
          <w:sz w:val="22"/>
          <w:szCs w:val="22"/>
        </w:rPr>
        <w:t>Institucional</w:t>
      </w:r>
      <w:r w:rsidR="00374D56" w:rsidRPr="00732229">
        <w:rPr>
          <w:rFonts w:ascii="Century Gothic" w:hAnsi="Century Gothic" w:cs="Calibri"/>
          <w:sz w:val="22"/>
          <w:szCs w:val="22"/>
        </w:rPr>
        <w:t xml:space="preserve"> comprende</w:t>
      </w:r>
      <w:r w:rsidRPr="00732229">
        <w:rPr>
          <w:rFonts w:ascii="Century Gothic" w:hAnsi="Century Gothic" w:cs="Calibri"/>
          <w:sz w:val="22"/>
          <w:szCs w:val="22"/>
        </w:rPr>
        <w:t xml:space="preserve"> l</w:t>
      </w:r>
      <w:r w:rsidR="00586F4F" w:rsidRPr="00732229">
        <w:rPr>
          <w:rFonts w:ascii="Century Gothic" w:hAnsi="Century Gothic" w:cs="Calibri"/>
          <w:sz w:val="22"/>
          <w:szCs w:val="22"/>
        </w:rPr>
        <w:t>a</w:t>
      </w:r>
      <w:r w:rsidRPr="00732229">
        <w:rPr>
          <w:rFonts w:ascii="Century Gothic" w:hAnsi="Century Gothic" w:cs="Calibri"/>
          <w:sz w:val="22"/>
          <w:szCs w:val="22"/>
        </w:rPr>
        <w:t xml:space="preserve">s siguientes </w:t>
      </w:r>
      <w:r w:rsidR="00586F4F" w:rsidRPr="00732229">
        <w:rPr>
          <w:rFonts w:ascii="Century Gothic" w:hAnsi="Century Gothic" w:cs="Calibri"/>
          <w:sz w:val="22"/>
          <w:szCs w:val="22"/>
        </w:rPr>
        <w:t>etapas</w:t>
      </w:r>
      <w:r w:rsidRPr="00732229">
        <w:rPr>
          <w:rFonts w:ascii="Century Gothic" w:hAnsi="Century Gothic" w:cs="Calibri"/>
          <w:sz w:val="22"/>
          <w:szCs w:val="22"/>
        </w:rPr>
        <w:t>:</w:t>
      </w:r>
    </w:p>
    <w:p w14:paraId="14D35989" w14:textId="77777777" w:rsidR="00E75CAE" w:rsidRPr="00732229" w:rsidRDefault="00E75CAE" w:rsidP="00531104">
      <w:pPr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</w:p>
    <w:p w14:paraId="0B1E9C3D" w14:textId="645F3786" w:rsidR="00E75CAE" w:rsidRPr="00732229" w:rsidRDefault="00E75CAE" w:rsidP="00531104">
      <w:pPr>
        <w:numPr>
          <w:ilvl w:val="0"/>
          <w:numId w:val="72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Estimación del Presupuesto de Recursos</w:t>
      </w:r>
      <w:r w:rsidR="002F59C8" w:rsidRPr="00732229">
        <w:rPr>
          <w:rFonts w:ascii="Century Gothic" w:eastAsia="Calibri" w:hAnsi="Century Gothic" w:cs="Arial"/>
          <w:sz w:val="22"/>
          <w:szCs w:val="22"/>
          <w:lang w:eastAsia="en-US"/>
        </w:rPr>
        <w:t>;</w:t>
      </w:r>
    </w:p>
    <w:p w14:paraId="305C7DDE" w14:textId="5A502437" w:rsidR="00E75CAE" w:rsidRPr="00732229" w:rsidRDefault="009B683F" w:rsidP="00531104">
      <w:pPr>
        <w:numPr>
          <w:ilvl w:val="0"/>
          <w:numId w:val="72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Definición</w:t>
      </w:r>
      <w:r w:rsidR="00307A50"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</w:t>
      </w: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de </w:t>
      </w:r>
      <w:r w:rsidR="00307A50" w:rsidRPr="00732229">
        <w:rPr>
          <w:rFonts w:ascii="Century Gothic" w:eastAsia="Calibri" w:hAnsi="Century Gothic" w:cs="Arial"/>
          <w:sz w:val="22"/>
          <w:szCs w:val="22"/>
          <w:lang w:eastAsia="en-US"/>
        </w:rPr>
        <w:t>la Estructura</w:t>
      </w:r>
      <w:r w:rsidR="00E75CAE"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Programática</w:t>
      </w:r>
      <w:r w:rsidR="002F59C8" w:rsidRPr="00732229">
        <w:rPr>
          <w:rFonts w:ascii="Century Gothic" w:eastAsia="Calibri" w:hAnsi="Century Gothic" w:cs="Arial"/>
          <w:sz w:val="22"/>
          <w:szCs w:val="22"/>
          <w:lang w:eastAsia="en-US"/>
        </w:rPr>
        <w:t>;</w:t>
      </w:r>
    </w:p>
    <w:p w14:paraId="67557FD8" w14:textId="770D1D9D" w:rsidR="00E75CAE" w:rsidRPr="00732229" w:rsidRDefault="00307A50" w:rsidP="00531104">
      <w:pPr>
        <w:numPr>
          <w:ilvl w:val="0"/>
          <w:numId w:val="72"/>
        </w:numPr>
        <w:spacing w:line="288" w:lineRule="auto"/>
        <w:ind w:left="426" w:hanging="426"/>
        <w:contextualSpacing/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732229">
        <w:rPr>
          <w:rFonts w:ascii="Century Gothic" w:eastAsia="Calibri" w:hAnsi="Century Gothic" w:cs="Arial"/>
          <w:sz w:val="22"/>
          <w:szCs w:val="22"/>
          <w:lang w:eastAsia="en-US"/>
        </w:rPr>
        <w:t>Programación</w:t>
      </w:r>
      <w:r w:rsidR="00E75CAE" w:rsidRPr="00732229">
        <w:rPr>
          <w:rFonts w:ascii="Century Gothic" w:eastAsia="Calibri" w:hAnsi="Century Gothic" w:cs="Arial"/>
          <w:sz w:val="22"/>
          <w:szCs w:val="22"/>
          <w:lang w:eastAsia="en-US"/>
        </w:rPr>
        <w:t xml:space="preserve"> del Presupuesto de Gastos</w:t>
      </w:r>
      <w:r w:rsidR="002F59C8" w:rsidRPr="00732229">
        <w:rPr>
          <w:rFonts w:ascii="Century Gothic" w:eastAsia="Calibri" w:hAnsi="Century Gothic" w:cs="Arial"/>
          <w:sz w:val="22"/>
          <w:szCs w:val="22"/>
          <w:lang w:eastAsia="en-US"/>
        </w:rPr>
        <w:t>.</w:t>
      </w:r>
    </w:p>
    <w:bookmarkEnd w:id="26"/>
    <w:p w14:paraId="56166546" w14:textId="77777777" w:rsidR="00E75CAE" w:rsidRPr="00732229" w:rsidRDefault="00E75CAE" w:rsidP="00531104">
      <w:pPr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</w:p>
    <w:p w14:paraId="6451945C" w14:textId="21BE68D3" w:rsidR="00E75CAE" w:rsidRPr="00732229" w:rsidRDefault="00AF491A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</w:rPr>
      </w:pPr>
      <w:bookmarkStart w:id="31" w:name="_Toc211498050"/>
      <w:r w:rsidRPr="00732229">
        <w:rPr>
          <w:szCs w:val="22"/>
        </w:rPr>
        <w:t xml:space="preserve">(ESTIMACIÓN </w:t>
      </w:r>
      <w:r w:rsidR="000A2735" w:rsidRPr="00732229">
        <w:rPr>
          <w:szCs w:val="22"/>
        </w:rPr>
        <w:t>DEL PRESUPUESTO DE RECURSOS)</w:t>
      </w:r>
      <w:bookmarkEnd w:id="31"/>
    </w:p>
    <w:p w14:paraId="28B5671D" w14:textId="0F1D4613" w:rsidR="00E75CAE" w:rsidRPr="00732229" w:rsidRDefault="00EE3C07" w:rsidP="00531104">
      <w:pPr>
        <w:pStyle w:val="Prrafodelista"/>
        <w:widowControl w:val="0"/>
        <w:spacing w:line="288" w:lineRule="auto"/>
        <w:ind w:left="0" w:right="-1"/>
        <w:jc w:val="both"/>
        <w:rPr>
          <w:rFonts w:ascii="Century Gothic" w:hAnsi="Century Gothic" w:cs="Calibri"/>
          <w:sz w:val="22"/>
          <w:szCs w:val="22"/>
        </w:rPr>
      </w:pPr>
      <w:bookmarkStart w:id="32" w:name="_Hlk175210208"/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620EED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cargo </w:t>
      </w:r>
      <w:r w:rsidR="009B683F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correspondiente </w:t>
      </w:r>
      <w:r w:rsidR="009B683F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determinado por la entidad</w:t>
      </w:r>
      <w:r w:rsidR="00531104" w:rsidRPr="00531104">
        <w:rPr>
          <w:rFonts w:ascii="Century Gothic" w:hAnsi="Century Gothic" w:cs="Arial"/>
          <w:bCs/>
          <w:iCs/>
          <w:sz w:val="22"/>
          <w:szCs w:val="22"/>
        </w:rPr>
        <w:t>,</w:t>
      </w:r>
      <w:r w:rsidR="009B683F" w:rsidRPr="00732229">
        <w:rPr>
          <w:rFonts w:ascii="Century Gothic" w:hAnsi="Century Gothic" w:cs="Arial"/>
          <w:b/>
          <w:i/>
          <w:sz w:val="22"/>
          <w:szCs w:val="22"/>
          <w:lang w:val="es-BO" w:eastAsia="es-BO"/>
        </w:rPr>
        <w:t xml:space="preserve"> </w:t>
      </w:r>
      <w:r w:rsidR="00E75CAE" w:rsidRPr="00732229">
        <w:rPr>
          <w:rFonts w:ascii="Century Gothic" w:hAnsi="Century Gothic" w:cs="Calibri"/>
          <w:sz w:val="22"/>
          <w:szCs w:val="22"/>
        </w:rPr>
        <w:t>estimará los recursos a inscribir en el presupuesto, considerando</w:t>
      </w:r>
      <w:r w:rsidR="00DE2D79" w:rsidRPr="00732229">
        <w:rPr>
          <w:rFonts w:ascii="Century Gothic" w:hAnsi="Century Gothic" w:cs="Calibri"/>
          <w:sz w:val="22"/>
          <w:szCs w:val="22"/>
        </w:rPr>
        <w:t xml:space="preserve"> las </w:t>
      </w:r>
      <w:r w:rsidR="00F42F69" w:rsidRPr="00732229">
        <w:rPr>
          <w:rFonts w:ascii="Century Gothic" w:hAnsi="Century Gothic" w:cs="Calibri"/>
          <w:sz w:val="22"/>
          <w:szCs w:val="22"/>
        </w:rPr>
        <w:t xml:space="preserve">Directrices de Formulación Presupuestaria </w:t>
      </w:r>
      <w:r w:rsidR="0089760A" w:rsidRPr="00732229">
        <w:rPr>
          <w:rFonts w:ascii="Century Gothic" w:hAnsi="Century Gothic" w:cs="Calibri"/>
          <w:sz w:val="22"/>
          <w:szCs w:val="22"/>
        </w:rPr>
        <w:t xml:space="preserve">de </w:t>
      </w:r>
      <w:r w:rsidR="00F22172" w:rsidRPr="00732229">
        <w:rPr>
          <w:rFonts w:ascii="Century Gothic" w:hAnsi="Century Gothic" w:cs="Calibri"/>
          <w:sz w:val="22"/>
          <w:szCs w:val="22"/>
        </w:rPr>
        <w:t>cada gestión fiscal</w:t>
      </w:r>
      <w:r w:rsidR="005308C5" w:rsidRPr="00732229">
        <w:rPr>
          <w:rFonts w:ascii="Century Gothic" w:hAnsi="Century Gothic" w:cs="Arial"/>
          <w:sz w:val="22"/>
          <w:szCs w:val="22"/>
          <w:lang w:val="es-BO" w:eastAsia="es-BO"/>
        </w:rPr>
        <w:t>.</w:t>
      </w:r>
      <w:r w:rsidR="005308C5" w:rsidRPr="00732229" w:rsidDel="005308C5">
        <w:rPr>
          <w:rFonts w:ascii="Century Gothic" w:hAnsi="Century Gothic" w:cs="Calibri"/>
          <w:sz w:val="22"/>
          <w:szCs w:val="22"/>
        </w:rPr>
        <w:t xml:space="preserve"> </w:t>
      </w:r>
    </w:p>
    <w:bookmarkEnd w:id="32"/>
    <w:p w14:paraId="66DF3C38" w14:textId="77777777" w:rsidR="00E75CAE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</w:p>
    <w:p w14:paraId="1D160D7B" w14:textId="0A300A36" w:rsidR="00E75CAE" w:rsidRPr="00732229" w:rsidRDefault="00D92C7F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Calibri"/>
          <w:sz w:val="22"/>
          <w:szCs w:val="22"/>
        </w:rPr>
        <w:t>En cada rubro se asignarán los montos, sin deducción alguna, identificando la fuente de financiamiento, el organismo financiador, el código de la entidad de transferencia.</w:t>
      </w:r>
    </w:p>
    <w:p w14:paraId="720FF90E" w14:textId="77777777" w:rsidR="00E75CAE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</w:p>
    <w:p w14:paraId="450A4558" w14:textId="24634AC0" w:rsidR="00E75CAE" w:rsidRPr="00732229" w:rsidRDefault="00AF491A" w:rsidP="00531104">
      <w:pPr>
        <w:pStyle w:val="Ttulo1"/>
        <w:numPr>
          <w:ilvl w:val="0"/>
          <w:numId w:val="61"/>
        </w:numPr>
        <w:spacing w:before="0" w:line="288" w:lineRule="auto"/>
        <w:rPr>
          <w:color w:val="000000"/>
          <w:spacing w:val="5"/>
          <w:szCs w:val="22"/>
          <w:lang w:val="es-ES_tradnl"/>
        </w:rPr>
      </w:pPr>
      <w:bookmarkStart w:id="33" w:name="_Toc211498051"/>
      <w:r w:rsidRPr="00732229">
        <w:rPr>
          <w:color w:val="000000"/>
          <w:spacing w:val="5"/>
          <w:szCs w:val="22"/>
          <w:lang w:val="es-ES_tradnl"/>
        </w:rPr>
        <w:t>(</w:t>
      </w:r>
      <w:r w:rsidR="00107840" w:rsidRPr="00732229">
        <w:rPr>
          <w:szCs w:val="22"/>
        </w:rPr>
        <w:t>DEFINICIÓN DE LA ESTRUCTURA PROGRAMÁTICA</w:t>
      </w:r>
      <w:r w:rsidR="000A2735" w:rsidRPr="00732229">
        <w:rPr>
          <w:color w:val="000000"/>
          <w:spacing w:val="5"/>
          <w:szCs w:val="22"/>
          <w:lang w:val="es-ES_tradnl"/>
        </w:rPr>
        <w:t>)</w:t>
      </w:r>
      <w:bookmarkEnd w:id="33"/>
    </w:p>
    <w:p w14:paraId="1A41320B" w14:textId="5D7CC3FA" w:rsidR="00B937A2" w:rsidRPr="00732229" w:rsidRDefault="0094697F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107840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</w:t>
      </w:r>
      <w:r w:rsidR="00107840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determinado por la entidad</w:t>
      </w:r>
      <w:r w:rsidR="00BB1FFA" w:rsidRPr="00531104">
        <w:rPr>
          <w:rFonts w:ascii="Century Gothic" w:hAnsi="Century Gothic" w:cs="Arial"/>
          <w:bCs/>
          <w:iCs/>
          <w:sz w:val="22"/>
          <w:szCs w:val="22"/>
        </w:rPr>
        <w:t>,</w:t>
      </w:r>
      <w:r w:rsidR="00556FA5" w:rsidRPr="00732229">
        <w:rPr>
          <w:rFonts w:ascii="Century Gothic" w:hAnsi="Century Gothic" w:cs="Calibri"/>
          <w:sz w:val="22"/>
          <w:szCs w:val="22"/>
        </w:rPr>
        <w:t xml:space="preserve"> con la participación de las unidades involucradas en la </w:t>
      </w:r>
      <w:r w:rsidR="00BA14FB" w:rsidRPr="00732229">
        <w:rPr>
          <w:rFonts w:ascii="Century Gothic" w:hAnsi="Century Gothic" w:cs="Calibri"/>
          <w:sz w:val="22"/>
          <w:szCs w:val="22"/>
        </w:rPr>
        <w:t>formulación presupuestaria</w:t>
      </w:r>
      <w:r w:rsidR="00556FA5" w:rsidRPr="00732229">
        <w:rPr>
          <w:rFonts w:ascii="Century Gothic" w:hAnsi="Century Gothic" w:cs="Calibri"/>
          <w:sz w:val="22"/>
          <w:szCs w:val="22"/>
        </w:rPr>
        <w:t xml:space="preserve">, definirá la estructura programática, </w:t>
      </w:r>
      <w:r w:rsidR="00C26742" w:rsidRPr="00732229">
        <w:rPr>
          <w:rFonts w:ascii="Century Gothic" w:hAnsi="Century Gothic" w:cs="Calibri"/>
          <w:sz w:val="22"/>
          <w:szCs w:val="22"/>
        </w:rPr>
        <w:t>considerando</w:t>
      </w:r>
      <w:r w:rsidR="00BA14FB" w:rsidRPr="00732229">
        <w:rPr>
          <w:rFonts w:ascii="Century Gothic" w:hAnsi="Century Gothic" w:cs="Calibri"/>
          <w:sz w:val="22"/>
          <w:szCs w:val="22"/>
        </w:rPr>
        <w:t xml:space="preserve"> lo establecido en las Directrices de Formulación Presupuestaria de cada gestión fiscal.</w:t>
      </w:r>
    </w:p>
    <w:p w14:paraId="224B9517" w14:textId="77777777" w:rsidR="00B937A2" w:rsidRPr="00732229" w:rsidRDefault="00B937A2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</w:p>
    <w:p w14:paraId="36130920" w14:textId="2C479D9C" w:rsidR="00E75CAE" w:rsidRPr="00732229" w:rsidRDefault="00B937A2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Calibri"/>
          <w:sz w:val="22"/>
          <w:szCs w:val="22"/>
        </w:rPr>
        <w:t>Esta estructura deberá estar orientada</w:t>
      </w:r>
      <w:r w:rsidR="00C95D8C" w:rsidRPr="00732229">
        <w:rPr>
          <w:rFonts w:ascii="Century Gothic" w:hAnsi="Century Gothic" w:cs="Calibri"/>
          <w:sz w:val="22"/>
          <w:szCs w:val="22"/>
        </w:rPr>
        <w:t xml:space="preserve"> </w:t>
      </w:r>
      <w:r w:rsidRPr="00732229">
        <w:rPr>
          <w:rFonts w:ascii="Century Gothic" w:hAnsi="Century Gothic" w:cs="Calibri"/>
          <w:sz w:val="22"/>
          <w:szCs w:val="22"/>
        </w:rPr>
        <w:t>a</w:t>
      </w:r>
      <w:r w:rsidR="00556FA5" w:rsidRPr="00732229">
        <w:rPr>
          <w:rFonts w:ascii="Century Gothic" w:hAnsi="Century Gothic" w:cs="Calibri"/>
          <w:sz w:val="22"/>
          <w:szCs w:val="22"/>
        </w:rPr>
        <w:t xml:space="preserve">l logro de los objetivos y estrategias institucionales establecidas en el </w:t>
      </w:r>
      <w:proofErr w:type="spellStart"/>
      <w:r w:rsidR="00107840" w:rsidRPr="00732229">
        <w:rPr>
          <w:rFonts w:ascii="Century Gothic" w:hAnsi="Century Gothic" w:cs="Calibri"/>
          <w:sz w:val="22"/>
          <w:szCs w:val="22"/>
        </w:rPr>
        <w:t>PEI</w:t>
      </w:r>
      <w:proofErr w:type="spellEnd"/>
      <w:r w:rsidR="00DF761A" w:rsidRPr="00732229">
        <w:rPr>
          <w:rFonts w:ascii="Century Gothic" w:hAnsi="Century Gothic" w:cs="Calibri"/>
          <w:sz w:val="22"/>
          <w:szCs w:val="22"/>
        </w:rPr>
        <w:t>,</w:t>
      </w:r>
      <w:r w:rsidR="00C95D8C" w:rsidRPr="00732229">
        <w:rPr>
          <w:rFonts w:ascii="Century Gothic" w:hAnsi="Century Gothic" w:cs="Calibri"/>
          <w:sz w:val="22"/>
          <w:szCs w:val="22"/>
        </w:rPr>
        <w:t xml:space="preserve"> </w:t>
      </w:r>
      <w:r w:rsidRPr="00732229">
        <w:rPr>
          <w:rFonts w:ascii="Century Gothic" w:hAnsi="Century Gothic" w:cs="Calibri"/>
          <w:sz w:val="22"/>
          <w:szCs w:val="22"/>
        </w:rPr>
        <w:t>a</w:t>
      </w:r>
      <w:r w:rsidR="00556FA5" w:rsidRPr="00732229">
        <w:rPr>
          <w:rFonts w:ascii="Century Gothic" w:hAnsi="Century Gothic" w:cs="Calibri"/>
          <w:sz w:val="22"/>
          <w:szCs w:val="22"/>
        </w:rPr>
        <w:t xml:space="preserve">l cumplimiento de </w:t>
      </w:r>
      <w:r w:rsidRPr="00732229">
        <w:rPr>
          <w:rFonts w:ascii="Century Gothic" w:hAnsi="Century Gothic" w:cs="Calibri"/>
          <w:sz w:val="22"/>
          <w:szCs w:val="22"/>
        </w:rPr>
        <w:t xml:space="preserve">las </w:t>
      </w:r>
      <w:r w:rsidR="00556FA5" w:rsidRPr="00732229">
        <w:rPr>
          <w:rFonts w:ascii="Century Gothic" w:hAnsi="Century Gothic" w:cs="Calibri"/>
          <w:sz w:val="22"/>
          <w:szCs w:val="22"/>
        </w:rPr>
        <w:t xml:space="preserve">acciones de corto plazo </w:t>
      </w:r>
      <w:r w:rsidRPr="00732229">
        <w:rPr>
          <w:rFonts w:ascii="Century Gothic" w:hAnsi="Century Gothic" w:cs="Calibri"/>
          <w:sz w:val="22"/>
          <w:szCs w:val="22"/>
        </w:rPr>
        <w:t xml:space="preserve">previstas </w:t>
      </w:r>
      <w:r w:rsidR="00556FA5" w:rsidRPr="00732229">
        <w:rPr>
          <w:rFonts w:ascii="Century Gothic" w:hAnsi="Century Gothic" w:cs="Calibri"/>
          <w:sz w:val="22"/>
          <w:szCs w:val="22"/>
        </w:rPr>
        <w:t>en el</w:t>
      </w:r>
      <w:r w:rsidRPr="00732229">
        <w:rPr>
          <w:rFonts w:ascii="Century Gothic" w:hAnsi="Century Gothic" w:cs="Calibri"/>
          <w:sz w:val="22"/>
          <w:szCs w:val="22"/>
        </w:rPr>
        <w:t xml:space="preserve"> </w:t>
      </w:r>
      <w:r w:rsidR="00556FA5" w:rsidRPr="00732229">
        <w:rPr>
          <w:rFonts w:ascii="Century Gothic" w:hAnsi="Century Gothic" w:cs="Calibri"/>
          <w:sz w:val="22"/>
          <w:szCs w:val="22"/>
        </w:rPr>
        <w:t>POA</w:t>
      </w:r>
      <w:r w:rsidR="00DF761A" w:rsidRPr="00732229">
        <w:rPr>
          <w:rFonts w:ascii="Century Gothic" w:hAnsi="Century Gothic" w:cs="Calibri"/>
          <w:sz w:val="22"/>
          <w:szCs w:val="22"/>
        </w:rPr>
        <w:t>,</w:t>
      </w:r>
      <w:r w:rsidRPr="00732229">
        <w:rPr>
          <w:rFonts w:ascii="Century Gothic" w:hAnsi="Century Gothic" w:cs="Calibri"/>
          <w:sz w:val="22"/>
          <w:szCs w:val="22"/>
        </w:rPr>
        <w:t xml:space="preserve"> </w:t>
      </w:r>
      <w:r w:rsidR="00556FA5" w:rsidRPr="00732229">
        <w:rPr>
          <w:rFonts w:ascii="Century Gothic" w:hAnsi="Century Gothic" w:cs="Calibri"/>
          <w:sz w:val="22"/>
          <w:szCs w:val="22"/>
        </w:rPr>
        <w:t>así como el pago de obligaciones por transferencias y deudas.</w:t>
      </w:r>
    </w:p>
    <w:p w14:paraId="13C189CB" w14:textId="77777777" w:rsidR="00E75CAE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7E281CB8" w14:textId="20C83674" w:rsidR="00E75CAE" w:rsidRPr="00732229" w:rsidRDefault="000A37EC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</w:rPr>
      </w:pPr>
      <w:bookmarkStart w:id="34" w:name="_Toc211498052"/>
      <w:r w:rsidRPr="00732229">
        <w:rPr>
          <w:szCs w:val="22"/>
        </w:rPr>
        <w:t>(PROGRAMACIÓN DEL PRESUPUESTO DE GASTOS)</w:t>
      </w:r>
      <w:bookmarkEnd w:id="34"/>
    </w:p>
    <w:p w14:paraId="63E2B202" w14:textId="1AAD54DB" w:rsidR="00446273" w:rsidRPr="00732229" w:rsidRDefault="002C6866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B937A2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el cargo correspondiente determinado por la entidad</w:t>
      </w:r>
      <w:r w:rsidR="00116500" w:rsidRPr="00732229">
        <w:rPr>
          <w:rFonts w:ascii="Century Gothic" w:hAnsi="Century Gothic" w:cs="Calibri"/>
          <w:sz w:val="22"/>
          <w:szCs w:val="22"/>
        </w:rPr>
        <w:t xml:space="preserve"> </w:t>
      </w:r>
      <w:r w:rsidR="00C26742" w:rsidRPr="00732229">
        <w:rPr>
          <w:rFonts w:ascii="Century Gothic" w:hAnsi="Century Gothic" w:cs="Calibri"/>
          <w:sz w:val="22"/>
          <w:szCs w:val="22"/>
        </w:rPr>
        <w:t xml:space="preserve">y 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con la participación de las unidades involucradas, </w:t>
      </w:r>
      <w:r w:rsidR="00B937A2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programar</w:t>
      </w:r>
      <w:r w:rsidR="00ED27BF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á</w:t>
      </w:r>
      <w:r w:rsidR="00B937A2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los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B937A2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g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astos, asignando los recursos</w:t>
      </w:r>
      <w:r w:rsidR="00374D56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307A50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definidos</w:t>
      </w:r>
      <w:r w:rsidR="003959BA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,</w:t>
      </w:r>
      <w:r w:rsidR="00374D56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3959BA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para</w:t>
      </w:r>
      <w:r w:rsidR="00BF2227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cada acción de corto plazo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995044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establecida 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en el </w:t>
      </w:r>
      <w:r w:rsidR="002F2310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</w:t>
      </w:r>
      <w:r w:rsidR="00107840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OA</w:t>
      </w:r>
      <w:r w:rsidR="00435111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, </w:t>
      </w:r>
      <w:r w:rsidR="00435111" w:rsidRPr="00732229">
        <w:rPr>
          <w:rFonts w:ascii="Century Gothic" w:hAnsi="Century Gothic" w:cs="Calibri"/>
          <w:sz w:val="22"/>
          <w:szCs w:val="22"/>
        </w:rPr>
        <w:t xml:space="preserve">considerando las Directrices de Formulación Presupuestaria </w:t>
      </w:r>
      <w:r w:rsidR="00995044" w:rsidRPr="00732229">
        <w:rPr>
          <w:rFonts w:ascii="Century Gothic" w:hAnsi="Century Gothic" w:cs="Calibri"/>
          <w:sz w:val="22"/>
          <w:szCs w:val="22"/>
        </w:rPr>
        <w:t xml:space="preserve">de </w:t>
      </w:r>
      <w:r w:rsidR="00435111" w:rsidRPr="00732229">
        <w:rPr>
          <w:rFonts w:ascii="Century Gothic" w:hAnsi="Century Gothic" w:cs="Calibri"/>
          <w:sz w:val="22"/>
          <w:szCs w:val="22"/>
        </w:rPr>
        <w:t>cada gestión fiscal</w:t>
      </w:r>
      <w:r w:rsidR="002F2310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.</w:t>
      </w:r>
    </w:p>
    <w:p w14:paraId="1286C5C4" w14:textId="77777777" w:rsidR="00BC55BE" w:rsidRPr="00732229" w:rsidRDefault="00BC55B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74B70745" w14:textId="54D3453D" w:rsidR="006F72C1" w:rsidRPr="00732229" w:rsidRDefault="006F72C1" w:rsidP="00531104">
      <w:pPr>
        <w:pStyle w:val="Ttulo1"/>
        <w:numPr>
          <w:ilvl w:val="0"/>
          <w:numId w:val="67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35" w:name="_Toc211498053"/>
      <w:bookmarkEnd w:id="35"/>
    </w:p>
    <w:p w14:paraId="223A994C" w14:textId="01EB1901" w:rsidR="006F72C1" w:rsidRPr="00732229" w:rsidRDefault="006F72C1" w:rsidP="00531104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36" w:name="_Toc211498054"/>
      <w:r w:rsidRPr="00732229">
        <w:rPr>
          <w:snapToGrid w:val="0"/>
          <w:szCs w:val="22"/>
        </w:rPr>
        <w:t>APROBACIÓN DEL ANTEPROYECTO DE</w:t>
      </w:r>
      <w:r w:rsidR="00BB1FFA" w:rsidRPr="00732229">
        <w:rPr>
          <w:snapToGrid w:val="0"/>
          <w:szCs w:val="22"/>
        </w:rPr>
        <w:t>L</w:t>
      </w:r>
      <w:r w:rsidRPr="00732229">
        <w:rPr>
          <w:snapToGrid w:val="0"/>
          <w:szCs w:val="22"/>
        </w:rPr>
        <w:t xml:space="preserve"> PRESUPUESTO</w:t>
      </w:r>
      <w:r w:rsidR="0017056F" w:rsidRPr="00732229">
        <w:rPr>
          <w:snapToGrid w:val="0"/>
          <w:szCs w:val="22"/>
        </w:rPr>
        <w:t xml:space="preserve"> IN</w:t>
      </w:r>
      <w:r w:rsidR="00AA648C" w:rsidRPr="00732229">
        <w:rPr>
          <w:snapToGrid w:val="0"/>
          <w:szCs w:val="22"/>
        </w:rPr>
        <w:t>S</w:t>
      </w:r>
      <w:r w:rsidR="0017056F" w:rsidRPr="00732229">
        <w:rPr>
          <w:snapToGrid w:val="0"/>
          <w:szCs w:val="22"/>
        </w:rPr>
        <w:t>TITUCIONAL</w:t>
      </w:r>
      <w:bookmarkEnd w:id="36"/>
    </w:p>
    <w:p w14:paraId="52062495" w14:textId="77777777" w:rsidR="006F72C1" w:rsidRPr="00732229" w:rsidRDefault="006F72C1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b/>
          <w:color w:val="000000"/>
          <w:spacing w:val="5"/>
          <w:sz w:val="22"/>
          <w:szCs w:val="22"/>
          <w:lang w:val="es-ES_tradnl"/>
        </w:rPr>
      </w:pPr>
    </w:p>
    <w:p w14:paraId="5C4AFA10" w14:textId="332AF7E8" w:rsidR="00E75CAE" w:rsidRPr="00732229" w:rsidRDefault="00AF491A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ES_tradnl"/>
        </w:rPr>
      </w:pPr>
      <w:bookmarkStart w:id="37" w:name="_Toc211498055"/>
      <w:r w:rsidRPr="00732229">
        <w:rPr>
          <w:szCs w:val="22"/>
          <w:lang w:val="es-ES_tradnl"/>
        </w:rPr>
        <w:t xml:space="preserve">(APROBACIÓN </w:t>
      </w:r>
      <w:r w:rsidR="000A2735" w:rsidRPr="00732229">
        <w:rPr>
          <w:szCs w:val="22"/>
          <w:lang w:val="es-ES_tradnl"/>
        </w:rPr>
        <w:t>DEL ANTEPROYECTO DE</w:t>
      </w:r>
      <w:r w:rsidR="00BB1FFA" w:rsidRPr="00732229">
        <w:rPr>
          <w:szCs w:val="22"/>
          <w:lang w:val="es-ES_tradnl"/>
        </w:rPr>
        <w:t>L</w:t>
      </w:r>
      <w:r w:rsidR="000A2735" w:rsidRPr="00732229">
        <w:rPr>
          <w:szCs w:val="22"/>
          <w:lang w:val="es-ES_tradnl"/>
        </w:rPr>
        <w:t xml:space="preserve"> PRESUPUESTO)</w:t>
      </w:r>
      <w:bookmarkEnd w:id="37"/>
    </w:p>
    <w:p w14:paraId="436811E0" w14:textId="72040FCB" w:rsidR="00E75CAE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El Anteproyecto de Presupuesto </w:t>
      </w:r>
      <w:r w:rsidR="00995044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Institucional</w:t>
      </w:r>
      <w:r w:rsidR="00EA53FF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deberá ser aprobado</w:t>
      </w:r>
      <w:r w:rsidR="004464F0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4464F0" w:rsidRPr="00732229">
        <w:rPr>
          <w:rFonts w:ascii="Century Gothic" w:hAnsi="Century Gothic" w:cs="Arial"/>
          <w:sz w:val="22"/>
          <w:szCs w:val="22"/>
          <w:lang w:eastAsia="es-BO"/>
        </w:rPr>
        <w:t>mediante normativa expresa interna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, conforme </w:t>
      </w:r>
      <w:r w:rsidR="00995044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a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l siguiente procedimiento:</w:t>
      </w:r>
    </w:p>
    <w:p w14:paraId="0A82A4F5" w14:textId="77777777" w:rsidR="007A4884" w:rsidRPr="00732229" w:rsidRDefault="007A4884" w:rsidP="00531104">
      <w:pPr>
        <w:widowControl w:val="0"/>
        <w:overflowPunct w:val="0"/>
        <w:autoSpaceDE w:val="0"/>
        <w:autoSpaceDN w:val="0"/>
        <w:adjustRightInd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50FEF1AB" w14:textId="1D034731" w:rsidR="007A4884" w:rsidRPr="00732229" w:rsidRDefault="007A4884" w:rsidP="00531104">
      <w:pPr>
        <w:pStyle w:val="Prrafodelista"/>
        <w:widowControl w:val="0"/>
        <w:numPr>
          <w:ilvl w:val="0"/>
          <w:numId w:val="68"/>
        </w:numPr>
        <w:tabs>
          <w:tab w:val="left" w:pos="851"/>
        </w:tabs>
        <w:overflowPunct w:val="0"/>
        <w:autoSpaceDE w:val="0"/>
        <w:autoSpaceDN w:val="0"/>
        <w:adjustRightInd w:val="0"/>
        <w:spacing w:line="288" w:lineRule="auto"/>
        <w:ind w:left="426" w:right="-1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 xml:space="preserve">El Presupuesto </w:t>
      </w:r>
      <w:r w:rsidR="009B1B25" w:rsidRPr="00732229">
        <w:rPr>
          <w:rFonts w:ascii="Century Gothic" w:hAnsi="Century Gothic" w:cs="Arial"/>
          <w:sz w:val="22"/>
          <w:szCs w:val="22"/>
        </w:rPr>
        <w:t>Institucional</w:t>
      </w:r>
      <w:r w:rsidRPr="00732229">
        <w:rPr>
          <w:rFonts w:ascii="Century Gothic" w:hAnsi="Century Gothic" w:cs="Arial"/>
          <w:sz w:val="22"/>
          <w:szCs w:val="22"/>
        </w:rPr>
        <w:t xml:space="preserve"> deberá incluir el siguiente contenido mínimo: </w:t>
      </w:r>
    </w:p>
    <w:p w14:paraId="5F89FC78" w14:textId="77777777" w:rsidR="007A4884" w:rsidRPr="00732229" w:rsidRDefault="007A4884" w:rsidP="0053110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line="288" w:lineRule="auto"/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4BA76F25" w14:textId="39AF8FF6" w:rsidR="007A4884" w:rsidRPr="00732229" w:rsidRDefault="007A4884" w:rsidP="00531104">
      <w:pPr>
        <w:pStyle w:val="Prrafodelista"/>
        <w:widowControl w:val="0"/>
        <w:numPr>
          <w:ilvl w:val="0"/>
          <w:numId w:val="70"/>
        </w:numPr>
        <w:overflowPunct w:val="0"/>
        <w:autoSpaceDE w:val="0"/>
        <w:autoSpaceDN w:val="0"/>
        <w:adjustRightInd w:val="0"/>
        <w:spacing w:line="288" w:lineRule="auto"/>
        <w:ind w:left="993" w:right="-1" w:hanging="491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>Presupuesto de Recursos</w:t>
      </w:r>
      <w:r w:rsidR="001743AC" w:rsidRPr="00732229">
        <w:rPr>
          <w:rFonts w:ascii="Century Gothic" w:hAnsi="Century Gothic" w:cs="Arial"/>
          <w:sz w:val="22"/>
          <w:szCs w:val="22"/>
        </w:rPr>
        <w:t>;</w:t>
      </w:r>
      <w:r w:rsidRPr="00732229">
        <w:rPr>
          <w:rFonts w:ascii="Century Gothic" w:hAnsi="Century Gothic" w:cs="Arial"/>
          <w:sz w:val="22"/>
          <w:szCs w:val="22"/>
        </w:rPr>
        <w:t xml:space="preserve"> </w:t>
      </w:r>
    </w:p>
    <w:p w14:paraId="715FB954" w14:textId="71DE9148" w:rsidR="007A4884" w:rsidRPr="00732229" w:rsidRDefault="00697CB2" w:rsidP="00531104">
      <w:pPr>
        <w:pStyle w:val="Prrafodelista"/>
        <w:numPr>
          <w:ilvl w:val="0"/>
          <w:numId w:val="70"/>
        </w:numPr>
        <w:spacing w:line="288" w:lineRule="auto"/>
        <w:ind w:left="993" w:hanging="491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>Presupuesto de Gastos</w:t>
      </w:r>
      <w:r w:rsidR="001743AC" w:rsidRPr="00732229">
        <w:rPr>
          <w:rFonts w:ascii="Century Gothic" w:hAnsi="Century Gothic" w:cs="Arial"/>
          <w:sz w:val="22"/>
          <w:szCs w:val="22"/>
        </w:rPr>
        <w:t>;</w:t>
      </w:r>
      <w:r w:rsidR="007A4884" w:rsidRPr="00732229">
        <w:rPr>
          <w:rFonts w:ascii="Century Gothic" w:hAnsi="Century Gothic" w:cs="Arial"/>
          <w:sz w:val="22"/>
          <w:szCs w:val="22"/>
        </w:rPr>
        <w:t xml:space="preserve"> </w:t>
      </w:r>
    </w:p>
    <w:p w14:paraId="398B979B" w14:textId="77777777" w:rsidR="00EE0C82" w:rsidRPr="00732229" w:rsidRDefault="007A4884" w:rsidP="00531104">
      <w:pPr>
        <w:pStyle w:val="Prrafodelista"/>
        <w:widowControl w:val="0"/>
        <w:numPr>
          <w:ilvl w:val="0"/>
          <w:numId w:val="70"/>
        </w:numPr>
        <w:overflowPunct w:val="0"/>
        <w:autoSpaceDE w:val="0"/>
        <w:autoSpaceDN w:val="0"/>
        <w:adjustRightInd w:val="0"/>
        <w:spacing w:line="288" w:lineRule="auto"/>
        <w:ind w:left="993" w:right="-1" w:hanging="491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 xml:space="preserve">Escala </w:t>
      </w:r>
      <w:r w:rsidR="00995044" w:rsidRPr="00732229">
        <w:rPr>
          <w:rFonts w:ascii="Century Gothic" w:hAnsi="Century Gothic" w:cs="Arial"/>
          <w:sz w:val="22"/>
          <w:szCs w:val="22"/>
        </w:rPr>
        <w:t xml:space="preserve">salarial vigente </w:t>
      </w:r>
      <w:r w:rsidRPr="00732229">
        <w:rPr>
          <w:rFonts w:ascii="Century Gothic" w:hAnsi="Century Gothic" w:cs="Arial"/>
          <w:sz w:val="22"/>
          <w:szCs w:val="22"/>
        </w:rPr>
        <w:t>aprobada y plan</w:t>
      </w:r>
      <w:r w:rsidR="00404375" w:rsidRPr="00732229">
        <w:rPr>
          <w:rFonts w:ascii="Century Gothic" w:hAnsi="Century Gothic" w:cs="Arial"/>
          <w:sz w:val="22"/>
          <w:szCs w:val="22"/>
        </w:rPr>
        <w:t>illa presupuestaria</w:t>
      </w:r>
      <w:r w:rsidR="001743AC" w:rsidRPr="00732229">
        <w:rPr>
          <w:rFonts w:ascii="Century Gothic" w:hAnsi="Century Gothic" w:cs="Arial"/>
          <w:sz w:val="22"/>
          <w:szCs w:val="22"/>
        </w:rPr>
        <w:t>;</w:t>
      </w:r>
      <w:r w:rsidRPr="00732229">
        <w:rPr>
          <w:rFonts w:ascii="Century Gothic" w:hAnsi="Century Gothic" w:cs="Arial"/>
          <w:sz w:val="22"/>
          <w:szCs w:val="22"/>
        </w:rPr>
        <w:t xml:space="preserve"> </w:t>
      </w:r>
    </w:p>
    <w:p w14:paraId="10C4D018" w14:textId="76F8957B" w:rsidR="003072A4" w:rsidRPr="00732229" w:rsidRDefault="007A4884" w:rsidP="00531104">
      <w:pPr>
        <w:pStyle w:val="Prrafodelista"/>
        <w:widowControl w:val="0"/>
        <w:numPr>
          <w:ilvl w:val="0"/>
          <w:numId w:val="70"/>
        </w:numPr>
        <w:overflowPunct w:val="0"/>
        <w:autoSpaceDE w:val="0"/>
        <w:autoSpaceDN w:val="0"/>
        <w:adjustRightInd w:val="0"/>
        <w:spacing w:line="288" w:lineRule="auto"/>
        <w:ind w:left="993" w:right="-1" w:hanging="491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sz w:val="22"/>
          <w:szCs w:val="22"/>
        </w:rPr>
        <w:t xml:space="preserve">Otros </w:t>
      </w:r>
      <w:r w:rsidR="007763BC" w:rsidRPr="00732229">
        <w:rPr>
          <w:rFonts w:ascii="Century Gothic" w:hAnsi="Century Gothic" w:cs="Arial"/>
          <w:sz w:val="22"/>
          <w:szCs w:val="22"/>
        </w:rPr>
        <w:t xml:space="preserve">señalados en las </w:t>
      </w:r>
      <w:r w:rsidR="00F42F69" w:rsidRPr="00732229">
        <w:rPr>
          <w:rFonts w:ascii="Century Gothic" w:hAnsi="Century Gothic" w:cs="Arial"/>
          <w:sz w:val="22"/>
          <w:szCs w:val="22"/>
          <w:lang w:val="es-BO" w:eastAsia="es-BO"/>
        </w:rPr>
        <w:t>Directrices de Formulación Presupuestaria</w:t>
      </w:r>
      <w:r w:rsidR="00995044" w:rsidRPr="00732229">
        <w:rPr>
          <w:rFonts w:ascii="Century Gothic" w:hAnsi="Century Gothic" w:cs="Arial"/>
          <w:sz w:val="22"/>
          <w:szCs w:val="22"/>
          <w:lang w:val="es-BO" w:eastAsia="es-BO"/>
        </w:rPr>
        <w:t xml:space="preserve"> de cada gestión fiscal</w:t>
      </w:r>
      <w:r w:rsidRPr="00732229">
        <w:rPr>
          <w:rFonts w:ascii="Century Gothic" w:hAnsi="Century Gothic" w:cs="Arial"/>
          <w:sz w:val="22"/>
          <w:szCs w:val="22"/>
        </w:rPr>
        <w:t xml:space="preserve">. </w:t>
      </w:r>
    </w:p>
    <w:p w14:paraId="468877D9" w14:textId="77777777" w:rsidR="007A4884" w:rsidRPr="00732229" w:rsidRDefault="007A4884" w:rsidP="0053110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line="288" w:lineRule="auto"/>
        <w:ind w:left="426" w:right="-1" w:hanging="284"/>
        <w:jc w:val="both"/>
        <w:rPr>
          <w:rFonts w:ascii="Century Gothic" w:hAnsi="Century Gothic" w:cs="Arial"/>
          <w:sz w:val="22"/>
          <w:szCs w:val="22"/>
        </w:rPr>
      </w:pPr>
    </w:p>
    <w:p w14:paraId="7C6A8F07" w14:textId="069D0A9D" w:rsidR="007A4884" w:rsidRPr="00732229" w:rsidRDefault="00287262" w:rsidP="00531104">
      <w:pPr>
        <w:pStyle w:val="Prrafodelista"/>
        <w:widowControl w:val="0"/>
        <w:numPr>
          <w:ilvl w:val="0"/>
          <w:numId w:val="68"/>
        </w:numPr>
        <w:tabs>
          <w:tab w:val="left" w:pos="851"/>
        </w:tabs>
        <w:overflowPunct w:val="0"/>
        <w:autoSpaceDE w:val="0"/>
        <w:autoSpaceDN w:val="0"/>
        <w:adjustRightInd w:val="0"/>
        <w:spacing w:line="288" w:lineRule="auto"/>
        <w:ind w:left="426" w:right="-1"/>
        <w:jc w:val="both"/>
        <w:rPr>
          <w:rFonts w:ascii="Century Gothic" w:hAnsi="Century Gothic" w:cs="Arial"/>
          <w:sz w:val="22"/>
          <w:szCs w:val="22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404375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cargo </w:t>
      </w:r>
      <w:r w:rsidR="00F2730D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del Máximo</w:t>
      </w:r>
      <w:r w:rsidR="00404375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Ejecutivo de la Unidad </w:t>
      </w:r>
      <w:r w:rsidR="00F2730D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Administrativa</w:t>
      </w:r>
      <w:r w:rsidR="00531104" w:rsidRPr="00531104">
        <w:rPr>
          <w:rFonts w:ascii="Century Gothic" w:hAnsi="Century Gothic" w:cs="Arial"/>
          <w:bCs/>
          <w:iCs/>
          <w:sz w:val="22"/>
          <w:szCs w:val="22"/>
          <w:lang w:val="es-BO" w:eastAsia="es-BO"/>
        </w:rPr>
        <w:t>,</w:t>
      </w:r>
      <w:r w:rsidR="00F2730D" w:rsidRPr="00732229">
        <w:rPr>
          <w:rFonts w:ascii="Century Gothic" w:hAnsi="Century Gothic" w:cs="Arial"/>
          <w:sz w:val="22"/>
          <w:szCs w:val="22"/>
        </w:rPr>
        <w:t xml:space="preserve"> elaborará</w:t>
      </w:r>
      <w:r w:rsidR="007A4884" w:rsidRPr="00732229">
        <w:rPr>
          <w:rFonts w:ascii="Century Gothic" w:hAnsi="Century Gothic" w:cs="Arial"/>
          <w:sz w:val="22"/>
          <w:szCs w:val="22"/>
        </w:rPr>
        <w:t xml:space="preserve"> </w:t>
      </w:r>
      <w:r w:rsidR="00404375" w:rsidRPr="00732229">
        <w:rPr>
          <w:rFonts w:ascii="Century Gothic" w:hAnsi="Century Gothic" w:cs="Arial"/>
          <w:sz w:val="22"/>
          <w:szCs w:val="22"/>
        </w:rPr>
        <w:t>el informe de presentación del A</w:t>
      </w:r>
      <w:r w:rsidR="007A4884" w:rsidRPr="00732229">
        <w:rPr>
          <w:rFonts w:ascii="Century Gothic" w:hAnsi="Century Gothic" w:cs="Arial"/>
          <w:sz w:val="22"/>
          <w:szCs w:val="22"/>
        </w:rPr>
        <w:t>nteproyecto</w:t>
      </w:r>
      <w:r w:rsidR="00404375" w:rsidRPr="00732229">
        <w:rPr>
          <w:rFonts w:ascii="Century Gothic" w:hAnsi="Century Gothic" w:cs="Arial"/>
          <w:sz w:val="22"/>
          <w:szCs w:val="22"/>
        </w:rPr>
        <w:t xml:space="preserve"> de Presupuesto</w:t>
      </w:r>
      <w:r w:rsidR="00995044" w:rsidRPr="00732229">
        <w:rPr>
          <w:rFonts w:ascii="Century Gothic" w:hAnsi="Century Gothic" w:cs="Arial"/>
          <w:sz w:val="22"/>
          <w:szCs w:val="22"/>
        </w:rPr>
        <w:t xml:space="preserve"> Institucional</w:t>
      </w:r>
      <w:r w:rsidR="007A4884" w:rsidRPr="00732229">
        <w:rPr>
          <w:rFonts w:ascii="Century Gothic" w:hAnsi="Century Gothic" w:cs="Arial"/>
          <w:sz w:val="22"/>
          <w:szCs w:val="22"/>
        </w:rPr>
        <w:t>.</w:t>
      </w:r>
    </w:p>
    <w:p w14:paraId="035AC893" w14:textId="77777777" w:rsidR="0046493D" w:rsidRPr="00732229" w:rsidRDefault="0046493D" w:rsidP="0053110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line="288" w:lineRule="auto"/>
        <w:ind w:left="426" w:right="-1" w:hanging="1"/>
        <w:jc w:val="both"/>
        <w:rPr>
          <w:rFonts w:ascii="Century Gothic" w:hAnsi="Century Gothic" w:cs="Arial"/>
          <w:sz w:val="22"/>
          <w:szCs w:val="22"/>
        </w:rPr>
      </w:pPr>
    </w:p>
    <w:p w14:paraId="1EFDFF86" w14:textId="39D2C885" w:rsidR="00E75CAE" w:rsidRPr="00732229" w:rsidRDefault="007A4884" w:rsidP="00531104">
      <w:pPr>
        <w:pStyle w:val="Prrafodelista"/>
        <w:widowControl w:val="0"/>
        <w:numPr>
          <w:ilvl w:val="0"/>
          <w:numId w:val="68"/>
        </w:numPr>
        <w:tabs>
          <w:tab w:val="left" w:pos="851"/>
        </w:tabs>
        <w:overflowPunct w:val="0"/>
        <w:autoSpaceDE w:val="0"/>
        <w:autoSpaceDN w:val="0"/>
        <w:adjustRightInd w:val="0"/>
        <w:spacing w:line="288" w:lineRule="auto"/>
        <w:ind w:left="426"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Arial"/>
          <w:sz w:val="22"/>
          <w:szCs w:val="22"/>
        </w:rPr>
        <w:t xml:space="preserve">El </w:t>
      </w:r>
      <w:r w:rsidR="007C4B06" w:rsidRPr="00732229">
        <w:rPr>
          <w:rFonts w:ascii="Century Gothic" w:hAnsi="Century Gothic" w:cs="Arial"/>
          <w:sz w:val="22"/>
          <w:szCs w:val="22"/>
        </w:rPr>
        <w:t xml:space="preserve">Anteproyecto de </w:t>
      </w:r>
      <w:r w:rsidR="00995044" w:rsidRPr="00732229">
        <w:rPr>
          <w:rFonts w:ascii="Century Gothic" w:hAnsi="Century Gothic" w:cs="Arial"/>
          <w:sz w:val="22"/>
          <w:szCs w:val="22"/>
        </w:rPr>
        <w:t>P</w:t>
      </w:r>
      <w:r w:rsidRPr="00732229">
        <w:rPr>
          <w:rFonts w:ascii="Century Gothic" w:hAnsi="Century Gothic" w:cs="Arial"/>
          <w:sz w:val="22"/>
          <w:szCs w:val="22"/>
        </w:rPr>
        <w:t xml:space="preserve">resupuesto </w:t>
      </w:r>
      <w:r w:rsidR="004C2685" w:rsidRPr="00732229">
        <w:rPr>
          <w:rFonts w:ascii="Century Gothic" w:hAnsi="Century Gothic" w:cs="Arial"/>
          <w:sz w:val="22"/>
          <w:szCs w:val="22"/>
        </w:rPr>
        <w:t>Institucional</w:t>
      </w:r>
      <w:r w:rsidR="00995044" w:rsidRPr="00732229">
        <w:rPr>
          <w:rFonts w:ascii="Century Gothic" w:hAnsi="Century Gothic" w:cs="Arial"/>
          <w:sz w:val="22"/>
          <w:szCs w:val="22"/>
        </w:rPr>
        <w:t xml:space="preserve"> </w:t>
      </w:r>
      <w:r w:rsidRPr="00732229">
        <w:rPr>
          <w:rFonts w:ascii="Century Gothic" w:hAnsi="Century Gothic" w:cs="Arial"/>
          <w:sz w:val="22"/>
          <w:szCs w:val="22"/>
        </w:rPr>
        <w:t xml:space="preserve">será </w:t>
      </w:r>
      <w:r w:rsidR="007C4B06" w:rsidRPr="00732229">
        <w:rPr>
          <w:rFonts w:ascii="Century Gothic" w:hAnsi="Century Gothic" w:cs="Arial"/>
          <w:sz w:val="22"/>
          <w:szCs w:val="22"/>
        </w:rPr>
        <w:t xml:space="preserve">aprobado </w:t>
      </w:r>
      <w:r w:rsidRPr="00732229">
        <w:rPr>
          <w:rFonts w:ascii="Century Gothic" w:hAnsi="Century Gothic" w:cs="Arial"/>
          <w:sz w:val="22"/>
          <w:szCs w:val="22"/>
        </w:rPr>
        <w:t>por</w:t>
      </w:r>
      <w:r w:rsidR="000829D7" w:rsidRPr="00732229">
        <w:rPr>
          <w:rFonts w:ascii="Century Gothic" w:hAnsi="Century Gothic" w:cs="Arial"/>
          <w:sz w:val="22"/>
          <w:szCs w:val="22"/>
        </w:rPr>
        <w:t xml:space="preserve"> </w:t>
      </w:r>
      <w:r w:rsidR="00760FA3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 la Máxima Autoridad Ejecutiva (MAE) o</w:t>
      </w:r>
      <w:r w:rsidR="00FA54F6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E24F4E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cuando corresponda </w:t>
      </w:r>
      <w:r w:rsidR="00FA54F6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la denominación de la máxima instancia resolutiva facultada para el efecto</w:t>
      </w:r>
      <w:r w:rsidR="001743AC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</w:p>
    <w:p w14:paraId="70C01F2A" w14:textId="77777777" w:rsidR="00E75CAE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4B156C99" w14:textId="45D2C874" w:rsidR="00E75CAE" w:rsidRPr="00732229" w:rsidRDefault="00FA54F6" w:rsidP="00531104">
      <w:pPr>
        <w:pStyle w:val="Ttulo1"/>
        <w:numPr>
          <w:ilvl w:val="0"/>
          <w:numId w:val="61"/>
        </w:numPr>
        <w:spacing w:before="0" w:line="288" w:lineRule="auto"/>
        <w:jc w:val="both"/>
        <w:rPr>
          <w:szCs w:val="22"/>
          <w:lang w:val="es-ES_tradnl"/>
        </w:rPr>
      </w:pPr>
      <w:bookmarkStart w:id="38" w:name="_Toc211498056"/>
      <w:r w:rsidRPr="00732229">
        <w:rPr>
          <w:szCs w:val="22"/>
          <w:lang w:val="es-ES_tradnl"/>
        </w:rPr>
        <w:t>(PRESENTACIÓN DEL ANTEPROYECTO DE</w:t>
      </w:r>
      <w:r w:rsidR="0017056F" w:rsidRPr="00732229">
        <w:rPr>
          <w:szCs w:val="22"/>
          <w:lang w:val="es-ES_tradnl"/>
        </w:rPr>
        <w:t>L</w:t>
      </w:r>
      <w:r w:rsidRPr="00732229">
        <w:rPr>
          <w:szCs w:val="22"/>
          <w:lang w:val="es-ES_tradnl"/>
        </w:rPr>
        <w:t xml:space="preserve"> PRESUPUESTO AL MINISTERIO DE ECONOMÍA Y FINANZAS PÚBLICAS)</w:t>
      </w:r>
      <w:bookmarkEnd w:id="38"/>
    </w:p>
    <w:p w14:paraId="0FF413FC" w14:textId="1634FB34" w:rsidR="00E75CAE" w:rsidRPr="00732229" w:rsidRDefault="003451F2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3451F2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Una vez aprobado el Anteproyecto de Presupuesto Institucional deberá ser remitido al </w:t>
      </w:r>
      <w:proofErr w:type="spellStart"/>
      <w:r w:rsidRPr="003451F2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MEFP</w:t>
      </w:r>
      <w:proofErr w:type="spellEnd"/>
      <w:r w:rsidRPr="003451F2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en los plazos y condiciones establecidos, que previa evaluación, agregará y consolidará los presupuestos institucionales con la finalidad de elaborar el Proyecto del Presupuesto General del Estado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.</w:t>
      </w:r>
    </w:p>
    <w:p w14:paraId="5FF4E338" w14:textId="77777777" w:rsidR="00E30594" w:rsidRPr="00732229" w:rsidRDefault="00E30594" w:rsidP="00531104">
      <w:pPr>
        <w:widowControl w:val="0"/>
        <w:spacing w:line="288" w:lineRule="auto"/>
        <w:ind w:right="-1"/>
        <w:rPr>
          <w:rFonts w:ascii="Century Gothic" w:hAnsi="Century Gothic" w:cs="Calibri"/>
          <w:b/>
          <w:color w:val="000000"/>
          <w:spacing w:val="5"/>
          <w:sz w:val="22"/>
          <w:szCs w:val="22"/>
          <w:lang w:val="es-ES_tradnl"/>
        </w:rPr>
      </w:pPr>
    </w:p>
    <w:p w14:paraId="21AF5B54" w14:textId="562372F6" w:rsidR="00E75CAE" w:rsidRPr="00732229" w:rsidRDefault="00E75CAE" w:rsidP="00531104">
      <w:pPr>
        <w:pStyle w:val="Ttulo1"/>
        <w:numPr>
          <w:ilvl w:val="0"/>
          <w:numId w:val="66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39" w:name="_Toc211498057"/>
      <w:bookmarkEnd w:id="39"/>
    </w:p>
    <w:p w14:paraId="5F4F6281" w14:textId="77777777" w:rsidR="00E75CAE" w:rsidRPr="00732229" w:rsidRDefault="00E75CAE" w:rsidP="00531104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40" w:name="_Toc211498058"/>
      <w:r w:rsidRPr="00732229">
        <w:rPr>
          <w:snapToGrid w:val="0"/>
          <w:szCs w:val="22"/>
        </w:rPr>
        <w:t>SUBSISTEMA DE EJECUCIÓN PRESUPUESTARIA</w:t>
      </w:r>
      <w:bookmarkEnd w:id="40"/>
      <w:r w:rsidRPr="00732229">
        <w:rPr>
          <w:snapToGrid w:val="0"/>
          <w:szCs w:val="22"/>
        </w:rPr>
        <w:t xml:space="preserve"> </w:t>
      </w:r>
    </w:p>
    <w:p w14:paraId="69698520" w14:textId="77777777" w:rsidR="00DF629A" w:rsidRPr="00732229" w:rsidRDefault="00DF629A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b/>
          <w:color w:val="000000"/>
          <w:spacing w:val="5"/>
          <w:sz w:val="22"/>
          <w:szCs w:val="22"/>
          <w:lang w:val="es-ES_tradnl"/>
        </w:rPr>
      </w:pPr>
    </w:p>
    <w:p w14:paraId="14763251" w14:textId="4260F2E4" w:rsidR="00E75CAE" w:rsidRPr="00732229" w:rsidRDefault="00AF491A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ES_tradnl"/>
        </w:rPr>
      </w:pPr>
      <w:bookmarkStart w:id="41" w:name="_Toc211498059"/>
      <w:r w:rsidRPr="00732229">
        <w:rPr>
          <w:szCs w:val="22"/>
          <w:lang w:val="es-ES_tradnl"/>
        </w:rPr>
        <w:t xml:space="preserve">(PROGRAMACIÓN </w:t>
      </w:r>
      <w:r w:rsidR="000A2735" w:rsidRPr="00732229">
        <w:rPr>
          <w:szCs w:val="22"/>
          <w:lang w:val="es-ES_tradnl"/>
        </w:rPr>
        <w:t>DE LA EJECUCIÓN PRESUPUESTARIA)</w:t>
      </w:r>
      <w:bookmarkEnd w:id="41"/>
    </w:p>
    <w:p w14:paraId="1574FFEE" w14:textId="43D6E376" w:rsidR="00E75CAE" w:rsidRPr="00732229" w:rsidRDefault="00AA648C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FA54F6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</w:t>
      </w:r>
      <w:r w:rsidR="00FA54F6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determinado por la entidad</w:t>
      </w:r>
      <w:r w:rsidR="00531104" w:rsidRPr="00531104">
        <w:rPr>
          <w:rFonts w:ascii="Century Gothic" w:hAnsi="Century Gothic" w:cs="Arial"/>
          <w:bCs/>
          <w:iCs/>
          <w:sz w:val="22"/>
          <w:szCs w:val="22"/>
        </w:rPr>
        <w:t>,</w:t>
      </w:r>
      <w:r w:rsidR="00374D56" w:rsidRPr="00732229">
        <w:rPr>
          <w:rFonts w:ascii="Century Gothic" w:hAnsi="Century Gothic" w:cs="Calibri"/>
          <w:b/>
          <w:sz w:val="22"/>
          <w:szCs w:val="22"/>
        </w:rPr>
        <w:t xml:space="preserve"> 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en coordinación con las áreas operativas y en concordancia con el </w:t>
      </w:r>
      <w:r w:rsidR="00FA54F6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POA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, programará la ejecución física y financiera mensual</w:t>
      </w:r>
      <w:r w:rsidR="004410F1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del </w:t>
      </w:r>
      <w:r w:rsidR="00AF4E8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Presupuesto Institucional</w:t>
      </w:r>
      <w:r w:rsidR="00E75CAE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, estableciendo los compromisos, gastos y pagos máximos a contraer, devengar y efectuar, respectivamente.</w:t>
      </w:r>
    </w:p>
    <w:p w14:paraId="448B1145" w14:textId="77777777" w:rsidR="00E75CAE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6B589000" w14:textId="0F4B342E" w:rsidR="00DF629A" w:rsidRPr="00732229" w:rsidRDefault="00E75CAE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lastRenderedPageBreak/>
        <w:t xml:space="preserve">La programación de la ejecución del presupuesto de gastos se </w:t>
      </w:r>
      <w:r w:rsidR="0041125D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compatibilizará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con los flujos de </w:t>
      </w:r>
      <w:r w:rsidR="001F299B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c</w:t>
      </w:r>
      <w:r w:rsidR="00374D56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aja y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será sometida a consideración </w:t>
      </w:r>
      <w:r w:rsidR="00404375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de </w:t>
      </w:r>
      <w:r w:rsidR="00FA54F6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404375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el cargo del Máximo Ejecutivo de la Unidad Administrativa</w:t>
      </w:r>
      <w:r w:rsidR="00FA54F6" w:rsidRPr="00732229">
        <w:rPr>
          <w:rFonts w:ascii="Century Gothic" w:hAnsi="Century Gothic" w:cs="Calibri"/>
          <w:sz w:val="22"/>
          <w:szCs w:val="22"/>
        </w:rPr>
        <w:t xml:space="preserve"> para su autorización,</w:t>
      </w:r>
      <w:r w:rsidR="00404375" w:rsidRPr="00732229">
        <w:rPr>
          <w:rFonts w:ascii="Century Gothic" w:hAnsi="Century Gothic" w:cs="Calibri"/>
          <w:sz w:val="22"/>
          <w:szCs w:val="22"/>
        </w:rPr>
        <w:t xml:space="preserve"> </w:t>
      </w:r>
      <w:r w:rsidR="00DC0353" w:rsidRPr="00732229">
        <w:rPr>
          <w:rFonts w:ascii="Century Gothic" w:hAnsi="Century Gothic" w:cs="Calibri"/>
          <w:sz w:val="22"/>
          <w:szCs w:val="22"/>
        </w:rPr>
        <w:t xml:space="preserve">esta programación </w:t>
      </w:r>
      <w:r w:rsidR="00193E8D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podrá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ser ajustada </w:t>
      </w:r>
      <w:r w:rsidR="006F4D26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mensualmente</w:t>
      </w:r>
      <w:r w:rsidR="00404375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.</w:t>
      </w:r>
    </w:p>
    <w:p w14:paraId="5FB76DB0" w14:textId="77777777" w:rsidR="00E417A6" w:rsidRPr="00732229" w:rsidRDefault="00E417A6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169B187E" w14:textId="1C52EC1F" w:rsidR="00AF7BCF" w:rsidRPr="00732229" w:rsidRDefault="000A37EC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BO" w:eastAsia="es-BO"/>
        </w:rPr>
      </w:pPr>
      <w:bookmarkStart w:id="42" w:name="_Toc211498060"/>
      <w:r w:rsidRPr="00732229">
        <w:rPr>
          <w:szCs w:val="22"/>
          <w:lang w:val="es-BO" w:eastAsia="es-BO"/>
        </w:rPr>
        <w:t>(EJECUCIÓN DE GASTOS)</w:t>
      </w:r>
      <w:bookmarkEnd w:id="42"/>
    </w:p>
    <w:p w14:paraId="2F27287F" w14:textId="627DE8F0" w:rsidR="00AF7BCF" w:rsidRPr="00732229" w:rsidRDefault="00435111" w:rsidP="00531104">
      <w:pPr>
        <w:widowControl w:val="0"/>
        <w:spacing w:line="288" w:lineRule="auto"/>
        <w:ind w:right="-62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  <w:r w:rsidRPr="00732229">
        <w:rPr>
          <w:rFonts w:ascii="Century Gothic" w:hAnsi="Century Gothic" w:cs="Arial"/>
          <w:sz w:val="22"/>
          <w:szCs w:val="22"/>
          <w:lang w:val="es-BO" w:eastAsia="es-BO"/>
        </w:rPr>
        <w:t>El devengamiento del gasto implica la ejecución del presupuesto y generalmente establece una obligación de pago</w:t>
      </w:r>
      <w:r w:rsidR="00AF7BCF" w:rsidRPr="00732229">
        <w:rPr>
          <w:rFonts w:ascii="Century Gothic" w:hAnsi="Century Gothic" w:cs="Arial"/>
          <w:sz w:val="22"/>
          <w:szCs w:val="22"/>
          <w:lang w:val="es-BO" w:eastAsia="es-BO"/>
        </w:rPr>
        <w:t>.</w:t>
      </w:r>
      <w:r w:rsidR="003E3606" w:rsidRPr="00732229">
        <w:rPr>
          <w:rFonts w:ascii="Century Gothic" w:hAnsi="Century Gothic" w:cs="Arial"/>
          <w:sz w:val="22"/>
          <w:szCs w:val="22"/>
          <w:lang w:val="es-BO" w:eastAsia="es-BO"/>
        </w:rPr>
        <w:t xml:space="preserve"> </w:t>
      </w:r>
    </w:p>
    <w:p w14:paraId="18463741" w14:textId="77777777" w:rsidR="002F3817" w:rsidRPr="00732229" w:rsidRDefault="002F3817" w:rsidP="00531104">
      <w:pPr>
        <w:widowControl w:val="0"/>
        <w:spacing w:line="288" w:lineRule="auto"/>
        <w:ind w:right="-62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</w:p>
    <w:p w14:paraId="033BD23A" w14:textId="34392C31" w:rsidR="00760FA3" w:rsidRPr="00732229" w:rsidRDefault="00760FA3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ES_tradnl"/>
        </w:rPr>
      </w:pPr>
      <w:bookmarkStart w:id="43" w:name="_Toc211498061"/>
      <w:r w:rsidRPr="00732229">
        <w:rPr>
          <w:szCs w:val="22"/>
          <w:lang w:val="es-ES_tradnl"/>
        </w:rPr>
        <w:t>(RESPONSABLE DE LA EJECUCIÓN)</w:t>
      </w:r>
      <w:bookmarkEnd w:id="43"/>
    </w:p>
    <w:p w14:paraId="28FC9EE3" w14:textId="29F478BD" w:rsidR="00760FA3" w:rsidRPr="00732229" w:rsidRDefault="00AA648C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bookmarkStart w:id="44" w:name="_Hlk209708505"/>
      <w:bookmarkStart w:id="45" w:name="_Hlk209696173"/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760FA3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el cargo del Máximo Ejecutivo de la Unidad Administrativa</w:t>
      </w:r>
      <w:r w:rsidR="00531104" w:rsidRPr="00531104">
        <w:rPr>
          <w:rFonts w:ascii="Century Gothic" w:hAnsi="Century Gothic" w:cs="Arial"/>
          <w:bCs/>
          <w:iCs/>
          <w:sz w:val="22"/>
          <w:szCs w:val="22"/>
          <w:lang w:val="es-BO" w:eastAsia="es-BO"/>
        </w:rPr>
        <w:t>,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497277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es responsable de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autorizar gastos y ordenar pagos.</w:t>
      </w:r>
      <w:bookmarkEnd w:id="44"/>
    </w:p>
    <w:bookmarkEnd w:id="45"/>
    <w:p w14:paraId="4B030254" w14:textId="77777777" w:rsidR="00760FA3" w:rsidRPr="00732229" w:rsidRDefault="00760FA3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4D7D2B2E" w14:textId="10611FDB" w:rsidR="00760FA3" w:rsidRPr="00732229" w:rsidRDefault="00760FA3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ES_tradnl"/>
        </w:rPr>
      </w:pPr>
      <w:bookmarkStart w:id="46" w:name="_Toc211498062"/>
      <w:r w:rsidRPr="00732229">
        <w:rPr>
          <w:szCs w:val="22"/>
          <w:lang w:val="es-ES_tradnl"/>
        </w:rPr>
        <w:t>(AJUSTES EN LA EJECUCIÓN DE GASTOS)</w:t>
      </w:r>
      <w:bookmarkEnd w:id="46"/>
    </w:p>
    <w:p w14:paraId="55EE62F2" w14:textId="06C4BD3E" w:rsidR="00760FA3" w:rsidRPr="00732229" w:rsidRDefault="00760FA3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Cuando se evidencie que la ejecución de recursos no alcance los montos programados, el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2F3817" w:rsidRPr="00531104">
        <w:rPr>
          <w:rFonts w:ascii="Century Gothic" w:hAnsi="Century Gothic" w:cs="Arial"/>
          <w:b/>
          <w:i/>
          <w:sz w:val="22"/>
          <w:szCs w:val="22"/>
          <w:lang w:val="es-BO" w:eastAsia="es-BO"/>
        </w:rPr>
        <w:t xml:space="preserve"> 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deberá disponer las medidas administrativas para regular el gasto, </w:t>
      </w:r>
      <w:r w:rsidR="002F3817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con el fin de evitar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la generación</w:t>
      </w:r>
      <w:r w:rsidR="002F3817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y acumulación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de deuda.</w:t>
      </w:r>
    </w:p>
    <w:p w14:paraId="3556B296" w14:textId="77777777" w:rsidR="00760FA3" w:rsidRPr="00732229" w:rsidRDefault="00760FA3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5A0DE1B5" w14:textId="790FD60B" w:rsidR="00760FA3" w:rsidRPr="00732229" w:rsidRDefault="00760FA3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ES_tradnl"/>
        </w:rPr>
      </w:pPr>
      <w:bookmarkStart w:id="47" w:name="_Toc211498063"/>
      <w:r w:rsidRPr="00732229">
        <w:rPr>
          <w:szCs w:val="22"/>
          <w:lang w:val="es-ES_tradnl"/>
        </w:rPr>
        <w:t>(MODIFICACIONES PRESUPUESTARIAS)</w:t>
      </w:r>
      <w:bookmarkEnd w:id="47"/>
    </w:p>
    <w:p w14:paraId="473BDBDF" w14:textId="199A06FA" w:rsidR="00BA4DDF" w:rsidRPr="00732229" w:rsidRDefault="004B3DC7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pacing w:val="5"/>
          <w:sz w:val="22"/>
          <w:szCs w:val="22"/>
          <w:lang w:val="es-ES_tradnl"/>
        </w:rPr>
      </w:pPr>
      <w:bookmarkStart w:id="48" w:name="_Hlk209696231"/>
      <w:r w:rsidRPr="00732229">
        <w:rPr>
          <w:rFonts w:ascii="Century Gothic" w:hAnsi="Century Gothic" w:cs="Calibri"/>
          <w:spacing w:val="5"/>
          <w:sz w:val="22"/>
          <w:szCs w:val="22"/>
          <w:lang w:val="es-ES_tradnl"/>
        </w:rPr>
        <w:t xml:space="preserve">Las </w:t>
      </w:r>
      <w:r w:rsidR="00BA4DDF" w:rsidRPr="00732229">
        <w:rPr>
          <w:rFonts w:ascii="Century Gothic" w:hAnsi="Century Gothic" w:cs="Calibri"/>
          <w:spacing w:val="5"/>
          <w:sz w:val="22"/>
          <w:szCs w:val="22"/>
          <w:lang w:val="es-ES_tradnl"/>
        </w:rPr>
        <w:t xml:space="preserve">modificaciones </w:t>
      </w:r>
      <w:r w:rsidRPr="00732229">
        <w:rPr>
          <w:rFonts w:ascii="Century Gothic" w:hAnsi="Century Gothic" w:cs="Calibri"/>
          <w:spacing w:val="5"/>
          <w:sz w:val="22"/>
          <w:szCs w:val="22"/>
          <w:lang w:val="es-ES_tradnl"/>
        </w:rPr>
        <w:t>presupuestarias deberán</w:t>
      </w:r>
      <w:r w:rsidR="00BA4DDF" w:rsidRPr="00732229">
        <w:rPr>
          <w:rFonts w:ascii="Century Gothic" w:hAnsi="Century Gothic" w:cs="Calibri"/>
          <w:spacing w:val="5"/>
          <w:sz w:val="22"/>
          <w:szCs w:val="22"/>
          <w:lang w:val="es-ES_tradnl"/>
        </w:rPr>
        <w:t xml:space="preserve"> observar las disposiciones específicas contenidas en el Reglamento de Modificaciones Presupuestarias.</w:t>
      </w:r>
    </w:p>
    <w:p w14:paraId="5E6EDF3D" w14:textId="77777777" w:rsidR="00BA4DDF" w:rsidRPr="00732229" w:rsidRDefault="00BA4DDF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pacing w:val="5"/>
          <w:sz w:val="22"/>
          <w:szCs w:val="22"/>
          <w:lang w:val="es-ES_tradnl"/>
        </w:rPr>
      </w:pPr>
    </w:p>
    <w:p w14:paraId="5033C623" w14:textId="398FF275" w:rsidR="00760FA3" w:rsidRPr="00732229" w:rsidRDefault="00287262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Calibri"/>
          <w:b/>
          <w:bCs/>
          <w:i/>
          <w:iCs/>
          <w:spacing w:val="5"/>
          <w:sz w:val="22"/>
          <w:szCs w:val="22"/>
          <w:shd w:val="clear" w:color="auto" w:fill="D9D9D9" w:themeFill="background1" w:themeFillShade="D9"/>
          <w:lang w:val="es-ES_tradnl"/>
        </w:rPr>
        <w:t>S</w:t>
      </w:r>
      <w:r w:rsidR="00BA4DDF" w:rsidRPr="00732229">
        <w:rPr>
          <w:rFonts w:ascii="Century Gothic" w:hAnsi="Century Gothic" w:cs="Calibri"/>
          <w:b/>
          <w:bCs/>
          <w:i/>
          <w:iCs/>
          <w:spacing w:val="5"/>
          <w:sz w:val="22"/>
          <w:szCs w:val="22"/>
          <w:shd w:val="clear" w:color="auto" w:fill="D9D9D9" w:themeFill="background1" w:themeFillShade="D9"/>
          <w:lang w:val="es-ES_tradnl"/>
        </w:rPr>
        <w:t>eñalar el cargo del Máximo Ejecutivo de la Unidad Administrativa</w:t>
      </w:r>
      <w:r w:rsidR="00BB1FFA" w:rsidRPr="00531104">
        <w:rPr>
          <w:rFonts w:ascii="Century Gothic" w:hAnsi="Century Gothic" w:cs="Calibri"/>
          <w:spacing w:val="5"/>
          <w:sz w:val="22"/>
          <w:szCs w:val="22"/>
          <w:lang w:val="es-ES_tradnl"/>
        </w:rPr>
        <w:t>,</w:t>
      </w:r>
      <w:r w:rsidR="00BA4DDF" w:rsidRPr="00732229">
        <w:rPr>
          <w:rFonts w:ascii="Century Gothic" w:hAnsi="Century Gothic" w:cs="Calibri"/>
          <w:spacing w:val="5"/>
          <w:sz w:val="22"/>
          <w:szCs w:val="22"/>
          <w:lang w:val="es-ES_tradnl"/>
        </w:rPr>
        <w:t xml:space="preserve"> queda encargado de disponer las medidas y regulaciones administrativas para la realización de estas modificaciones.</w:t>
      </w:r>
      <w:bookmarkEnd w:id="48"/>
    </w:p>
    <w:p w14:paraId="2A2BE99F" w14:textId="77777777" w:rsidR="00BA4DDF" w:rsidRPr="00732229" w:rsidRDefault="00BA4DDF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pacing w:val="5"/>
          <w:sz w:val="22"/>
          <w:szCs w:val="22"/>
          <w:lang w:val="es-ES_tradnl"/>
        </w:rPr>
      </w:pPr>
    </w:p>
    <w:p w14:paraId="6D44FF6F" w14:textId="5A8922E9" w:rsidR="00760FA3" w:rsidRPr="00732229" w:rsidRDefault="00760FA3" w:rsidP="00531104">
      <w:pPr>
        <w:pStyle w:val="Ttulo1"/>
        <w:numPr>
          <w:ilvl w:val="0"/>
          <w:numId w:val="66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49" w:name="_Toc211498064"/>
      <w:bookmarkEnd w:id="49"/>
    </w:p>
    <w:p w14:paraId="0B08338C" w14:textId="77777777" w:rsidR="00760FA3" w:rsidRPr="00732229" w:rsidRDefault="00760FA3" w:rsidP="00531104">
      <w:pPr>
        <w:pStyle w:val="Ttulo1"/>
        <w:spacing w:before="0" w:line="288" w:lineRule="auto"/>
        <w:jc w:val="center"/>
        <w:rPr>
          <w:snapToGrid w:val="0"/>
          <w:szCs w:val="22"/>
        </w:rPr>
      </w:pPr>
      <w:bookmarkStart w:id="50" w:name="_Toc211498065"/>
      <w:r w:rsidRPr="00732229">
        <w:rPr>
          <w:snapToGrid w:val="0"/>
          <w:szCs w:val="22"/>
        </w:rPr>
        <w:t>SUBSISTEMA DE SEGUIMIENTO Y EVALUACIÓN PRESUPUESTARIA</w:t>
      </w:r>
      <w:bookmarkEnd w:id="50"/>
    </w:p>
    <w:p w14:paraId="54AE3CD4" w14:textId="77777777" w:rsidR="00760FA3" w:rsidRPr="00732229" w:rsidRDefault="00760FA3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b/>
          <w:color w:val="000000"/>
          <w:spacing w:val="5"/>
          <w:sz w:val="22"/>
          <w:szCs w:val="22"/>
          <w:lang w:val="es-ES_tradnl"/>
        </w:rPr>
      </w:pPr>
    </w:p>
    <w:p w14:paraId="3B6068FB" w14:textId="6F935AC1" w:rsidR="00760FA3" w:rsidRPr="00732229" w:rsidRDefault="00760FA3" w:rsidP="00531104">
      <w:pPr>
        <w:pStyle w:val="Ttulo1"/>
        <w:numPr>
          <w:ilvl w:val="0"/>
          <w:numId w:val="61"/>
        </w:numPr>
        <w:spacing w:before="0" w:line="288" w:lineRule="auto"/>
        <w:ind w:left="709" w:hanging="709"/>
        <w:rPr>
          <w:szCs w:val="22"/>
          <w:lang w:val="es-ES_tradnl"/>
        </w:rPr>
      </w:pPr>
      <w:bookmarkStart w:id="51" w:name="_Toc211498066"/>
      <w:r w:rsidRPr="00732229">
        <w:rPr>
          <w:szCs w:val="22"/>
          <w:lang w:val="es-ES_tradnl"/>
        </w:rPr>
        <w:t>(INFORME DE LA EJECUCIÓN PRESUPUESTARIA)</w:t>
      </w:r>
      <w:bookmarkEnd w:id="51"/>
    </w:p>
    <w:p w14:paraId="7CA84876" w14:textId="62553EA1" w:rsidR="00760FA3" w:rsidRPr="00732229" w:rsidRDefault="00287262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DF4694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el cargo correspondiente, determinado por la entidad</w:t>
      </w:r>
      <w:r w:rsidR="00BB1FFA" w:rsidRPr="00531104">
        <w:rPr>
          <w:rFonts w:ascii="Century Gothic" w:hAnsi="Century Gothic" w:cs="Arial"/>
          <w:bCs/>
          <w:iCs/>
          <w:sz w:val="22"/>
          <w:szCs w:val="22"/>
          <w:lang w:val="es-BO" w:eastAsia="es-BO"/>
        </w:rPr>
        <w:t>,</w:t>
      </w:r>
      <w:r w:rsidR="00DF4694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preparará la información mensual sobre la ejecución física y financiera del </w:t>
      </w:r>
      <w:r w:rsidR="00AF4E8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Presupuesto Institucional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, identificando los desfases entre lo programado y lo ejecutado y remitirá esta información para su evaluación y posterior presentación al </w:t>
      </w:r>
      <w:proofErr w:type="spellStart"/>
      <w:r w:rsidR="002402C7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MEFP</w:t>
      </w:r>
      <w:proofErr w:type="spellEnd"/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, conforme </w:t>
      </w:r>
      <w:r w:rsidR="00C34E9F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dispone la Ley </w:t>
      </w:r>
      <w:proofErr w:type="spellStart"/>
      <w:r w:rsidR="00C34E9F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Nº</w:t>
      </w:r>
      <w:proofErr w:type="spellEnd"/>
      <w:r w:rsidR="00C34E9F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2042 de Administración Presupuestaria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.</w:t>
      </w:r>
    </w:p>
    <w:p w14:paraId="5EF0CA8E" w14:textId="77777777" w:rsidR="00760FA3" w:rsidRPr="00732229" w:rsidRDefault="00760FA3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569794CF" w14:textId="030D9A93" w:rsidR="00760FA3" w:rsidRPr="00732229" w:rsidRDefault="00760FA3" w:rsidP="00531104">
      <w:pPr>
        <w:pStyle w:val="Ttulo1"/>
        <w:numPr>
          <w:ilvl w:val="0"/>
          <w:numId w:val="61"/>
        </w:numPr>
        <w:spacing w:before="0" w:line="288" w:lineRule="auto"/>
        <w:rPr>
          <w:szCs w:val="22"/>
          <w:lang w:val="es-ES_tradnl"/>
        </w:rPr>
      </w:pPr>
      <w:bookmarkStart w:id="52" w:name="_Toc211498067"/>
      <w:r w:rsidRPr="00732229">
        <w:rPr>
          <w:szCs w:val="22"/>
          <w:lang w:val="es-ES_tradnl"/>
        </w:rPr>
        <w:lastRenderedPageBreak/>
        <w:t>(SEGUIMIENTO Y EVALUACIÓN PRESUPUESTARIA)</w:t>
      </w:r>
      <w:bookmarkEnd w:id="52"/>
    </w:p>
    <w:p w14:paraId="1034A045" w14:textId="7B50954E" w:rsidR="00760FA3" w:rsidRPr="00732229" w:rsidRDefault="00287262" w:rsidP="00531104">
      <w:pPr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DF4694"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el cargo del Máximo Ejecutivo de la Unidad Administrativa</w:t>
      </w:r>
      <w:r w:rsidR="00BB1FFA" w:rsidRPr="00531104">
        <w:rPr>
          <w:rFonts w:ascii="Century Gothic" w:hAnsi="Century Gothic" w:cs="Arial"/>
          <w:bCs/>
          <w:iCs/>
          <w:sz w:val="22"/>
          <w:szCs w:val="22"/>
          <w:lang w:val="es-BO" w:eastAsia="es-BO"/>
        </w:rPr>
        <w:t>,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analizará la información de la ejecución física y financiera del Presupuesto </w:t>
      </w:r>
      <w:r w:rsidR="00E10E3B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Institucional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y comparará los avances de acciones de corto plazo señalados en el POA </w:t>
      </w:r>
      <w:r w:rsidR="00F50598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con </w:t>
      </w:r>
      <w:r w:rsidR="00760FA3"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>las asignaciones presupuestarias.</w:t>
      </w:r>
    </w:p>
    <w:p w14:paraId="4DF52D17" w14:textId="77777777" w:rsidR="00760FA3" w:rsidRPr="00732229" w:rsidRDefault="00760FA3" w:rsidP="00531104">
      <w:pPr>
        <w:spacing w:line="288" w:lineRule="auto"/>
        <w:ind w:right="-1"/>
        <w:jc w:val="both"/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</w:pPr>
    </w:p>
    <w:p w14:paraId="468BBC6F" w14:textId="69B2F573" w:rsidR="0064570F" w:rsidRPr="00732229" w:rsidRDefault="00760FA3" w:rsidP="00531104">
      <w:pPr>
        <w:widowControl w:val="0"/>
        <w:spacing w:line="288" w:lineRule="auto"/>
        <w:ind w:right="-1"/>
        <w:jc w:val="both"/>
        <w:rPr>
          <w:rFonts w:ascii="Century Gothic" w:hAnsi="Century Gothic" w:cs="Calibri"/>
          <w:sz w:val="22"/>
          <w:szCs w:val="22"/>
        </w:rPr>
      </w:pP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Según los resultados de la evaluación, el </w:t>
      </w:r>
      <w:r w:rsidRPr="00732229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Pr="00732229">
        <w:rPr>
          <w:rFonts w:ascii="Century Gothic" w:hAnsi="Century Gothic" w:cs="Calibri"/>
          <w:color w:val="000000"/>
          <w:spacing w:val="5"/>
          <w:sz w:val="22"/>
          <w:szCs w:val="22"/>
          <w:lang w:val="es-ES_tradnl"/>
        </w:rPr>
        <w:t xml:space="preserve"> promoverá las acciones administrativas para el cumplimiento del POA</w:t>
      </w:r>
      <w:r w:rsidRPr="00732229">
        <w:rPr>
          <w:rFonts w:ascii="Century Gothic" w:hAnsi="Century Gothic" w:cs="Calibri"/>
          <w:sz w:val="22"/>
          <w:szCs w:val="22"/>
        </w:rPr>
        <w:t>.</w:t>
      </w:r>
    </w:p>
    <w:p w14:paraId="20388073" w14:textId="32A47E04" w:rsidR="004337B0" w:rsidRPr="00CF42E1" w:rsidRDefault="004337B0" w:rsidP="00CF42E1">
      <w:pPr>
        <w:spacing w:line="288" w:lineRule="auto"/>
        <w:rPr>
          <w:rFonts w:ascii="Century Gothic" w:hAnsi="Century Gothic" w:cs="Calibri"/>
          <w:sz w:val="22"/>
          <w:szCs w:val="22"/>
        </w:rPr>
      </w:pPr>
    </w:p>
    <w:p w14:paraId="6B8328CE" w14:textId="21C1605F" w:rsidR="004337B0" w:rsidRPr="00CF42E1" w:rsidRDefault="004337B0" w:rsidP="00CF42E1">
      <w:pPr>
        <w:spacing w:line="288" w:lineRule="auto"/>
        <w:rPr>
          <w:rFonts w:ascii="Century Gothic" w:hAnsi="Century Gothic" w:cs="Calibri"/>
          <w:sz w:val="22"/>
          <w:szCs w:val="22"/>
        </w:rPr>
      </w:pPr>
    </w:p>
    <w:p w14:paraId="129AE7F8" w14:textId="77777777" w:rsidR="004337B0" w:rsidRPr="00CF42E1" w:rsidRDefault="004337B0" w:rsidP="00CF42E1">
      <w:pPr>
        <w:spacing w:line="288" w:lineRule="auto"/>
        <w:jc w:val="right"/>
        <w:rPr>
          <w:rFonts w:ascii="Century Gothic" w:hAnsi="Century Gothic" w:cs="Calibri"/>
          <w:sz w:val="22"/>
          <w:szCs w:val="22"/>
        </w:rPr>
      </w:pPr>
    </w:p>
    <w:sectPr w:rsidR="004337B0" w:rsidRPr="00CF42E1" w:rsidSect="00CF42E1">
      <w:footerReference w:type="default" r:id="rId12"/>
      <w:pgSz w:w="12242" w:h="15842" w:code="1"/>
      <w:pgMar w:top="1418" w:right="1701" w:bottom="1418" w:left="1701" w:header="811" w:footer="85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D0CA" w14:textId="77777777" w:rsidR="00470295" w:rsidRDefault="00470295">
      <w:r>
        <w:separator/>
      </w:r>
    </w:p>
  </w:endnote>
  <w:endnote w:type="continuationSeparator" w:id="0">
    <w:p w14:paraId="29AE11B6" w14:textId="77777777" w:rsidR="00470295" w:rsidRDefault="0047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7438" w14:textId="13ACA5A7" w:rsidR="00955B34" w:rsidRDefault="00955B34" w:rsidP="00955B34">
    <w:pPr>
      <w:pStyle w:val="Piedepgina"/>
      <w:jc w:val="right"/>
    </w:pPr>
  </w:p>
  <w:p w14:paraId="555076B6" w14:textId="77777777" w:rsidR="003302EA" w:rsidRPr="001F2224" w:rsidRDefault="003302EA" w:rsidP="006F3DCB">
    <w:pPr>
      <w:pStyle w:val="Piedepgina"/>
      <w:jc w:val="center"/>
      <w:rPr>
        <w:b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8FDF" w14:textId="1323A744" w:rsidR="00EE7A12" w:rsidRDefault="00EE7A12" w:rsidP="00EE7A12">
    <w:pPr>
      <w:pStyle w:val="Piedepgina"/>
      <w:rPr>
        <w:color w:val="4F81BD" w:themeColor="accent1"/>
      </w:rPr>
    </w:pPr>
  </w:p>
  <w:sdt>
    <w:sdtPr>
      <w:rPr>
        <w:rFonts w:ascii="Century Gothic" w:hAnsi="Century Gothic"/>
        <w:sz w:val="18"/>
        <w:szCs w:val="18"/>
      </w:rPr>
      <w:id w:val="-1769616900"/>
      <w:docPartObj>
        <w:docPartGallery w:val="Page Numbers (Top of Page)"/>
        <w:docPartUnique/>
      </w:docPartObj>
    </w:sdtPr>
    <w:sdtEndPr/>
    <w:sdtContent>
      <w:p w14:paraId="6FEA0C02" w14:textId="1B17B56C" w:rsidR="00732229" w:rsidRDefault="00732229" w:rsidP="00732229">
        <w:pPr>
          <w:pStyle w:val="Piedepgina"/>
          <w:tabs>
            <w:tab w:val="center" w:pos="4252"/>
            <w:tab w:val="right" w:pos="8504"/>
          </w:tabs>
          <w:spacing w:after="80"/>
          <w:jc w:val="right"/>
          <w:rPr>
            <w:rFonts w:ascii="Century Gothic" w:hAnsi="Century Gothic"/>
            <w:sz w:val="18"/>
            <w:szCs w:val="18"/>
          </w:rPr>
        </w:pPr>
        <w:r w:rsidRPr="00732229">
          <w:rPr>
            <w:rFonts w:ascii="Century Gothic" w:hAnsi="Century Gothic"/>
          </w:rPr>
          <w:t xml:space="preserve">Pág. </w:t>
        </w:r>
        <w:r w:rsidRPr="00732229">
          <w:rPr>
            <w:rFonts w:ascii="Century Gothic" w:hAnsi="Century Gothic"/>
            <w:b/>
            <w:bCs/>
          </w:rPr>
          <w:fldChar w:fldCharType="begin"/>
        </w:r>
        <w:r w:rsidRPr="00732229">
          <w:rPr>
            <w:rFonts w:ascii="Century Gothic" w:hAnsi="Century Gothic"/>
            <w:b/>
            <w:bCs/>
          </w:rPr>
          <w:instrText>PAGE</w:instrText>
        </w:r>
        <w:r w:rsidRPr="00732229">
          <w:rPr>
            <w:rFonts w:ascii="Century Gothic" w:hAnsi="Century Gothic"/>
            <w:b/>
            <w:bCs/>
          </w:rPr>
          <w:fldChar w:fldCharType="separate"/>
        </w:r>
        <w:r w:rsidRPr="00732229">
          <w:rPr>
            <w:rFonts w:ascii="Century Gothic" w:hAnsi="Century Gothic"/>
            <w:b/>
            <w:bCs/>
          </w:rPr>
          <w:t>4</w:t>
        </w:r>
        <w:r w:rsidRPr="00732229">
          <w:rPr>
            <w:rFonts w:ascii="Century Gothic" w:hAnsi="Century Gothic"/>
            <w:b/>
            <w:bCs/>
          </w:rPr>
          <w:fldChar w:fldCharType="end"/>
        </w:r>
        <w:r w:rsidRPr="00732229">
          <w:rPr>
            <w:rFonts w:ascii="Century Gothic" w:hAnsi="Century Gothic"/>
          </w:rPr>
          <w:t xml:space="preserve"> de </w:t>
        </w:r>
        <w:r w:rsidR="00EE7A12">
          <w:rPr>
            <w:rFonts w:ascii="Century Gothic" w:hAnsi="Century Gothic"/>
            <w:b/>
            <w:bCs/>
          </w:rPr>
          <w:t>7</w:t>
        </w:r>
      </w:p>
    </w:sdtContent>
  </w:sdt>
  <w:p w14:paraId="1DCF8E66" w14:textId="78F06098" w:rsidR="00C5466D" w:rsidRPr="001F2224" w:rsidRDefault="00C5466D" w:rsidP="00732229">
    <w:pPr>
      <w:pStyle w:val="Piedepgina"/>
      <w:jc w:val="right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56F20" w14:textId="77777777" w:rsidR="00470295" w:rsidRDefault="00470295">
      <w:r>
        <w:separator/>
      </w:r>
    </w:p>
  </w:footnote>
  <w:footnote w:type="continuationSeparator" w:id="0">
    <w:p w14:paraId="59CF906A" w14:textId="77777777" w:rsidR="00470295" w:rsidRDefault="00470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1371" w14:textId="77777777" w:rsidR="00645C02" w:rsidRPr="009732AF" w:rsidRDefault="00645C02" w:rsidP="005F26BD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Borders>
        <w:top w:val="single" w:sz="4" w:space="0" w:color="auto"/>
        <w:bottom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789"/>
    </w:tblGrid>
    <w:tr w:rsidR="00DA6C1F" w:rsidRPr="00505A02" w14:paraId="2D3CF3AC" w14:textId="77777777" w:rsidTr="00A92C0B">
      <w:tc>
        <w:tcPr>
          <w:tcW w:w="8789" w:type="dxa"/>
          <w:shd w:val="clear" w:color="auto" w:fill="auto"/>
          <w:vAlign w:val="center"/>
        </w:tcPr>
        <w:p w14:paraId="201BBA81" w14:textId="77777777" w:rsidR="00DA6C1F" w:rsidRPr="00B87A39" w:rsidRDefault="00DA6C1F" w:rsidP="00A9776E">
          <w:pPr>
            <w:spacing w:line="288" w:lineRule="auto"/>
            <w:ind w:left="-533" w:right="-499"/>
            <w:jc w:val="center"/>
            <w:rPr>
              <w:rFonts w:ascii="Century Gothic" w:hAnsi="Century Gothic" w:cs="Arial"/>
              <w:b/>
              <w:bCs/>
              <w:i/>
              <w:iCs/>
              <w:sz w:val="22"/>
              <w:szCs w:val="22"/>
            </w:rPr>
          </w:pPr>
          <w:r w:rsidRPr="00B87A39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shd w:val="clear" w:color="auto" w:fill="D9D9D9" w:themeFill="background1" w:themeFillShade="D9"/>
            </w:rPr>
            <w:t>Señalar el nombre de la entidad</w:t>
          </w:r>
          <w:r w:rsidRPr="00B87A39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</w:rPr>
            <w:t xml:space="preserve"> </w:t>
          </w:r>
        </w:p>
        <w:p w14:paraId="62CEA92C" w14:textId="77777777" w:rsidR="00DA6C1F" w:rsidRPr="00603F9A" w:rsidRDefault="00DA6C1F" w:rsidP="00A9776E">
          <w:pPr>
            <w:spacing w:line="288" w:lineRule="auto"/>
            <w:ind w:left="-533" w:right="-499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PRESUPUESTO (RE-</w:t>
          </w:r>
          <w:proofErr w:type="spellStart"/>
          <w:r>
            <w:rPr>
              <w:rFonts w:ascii="Century Gothic" w:hAnsi="Century Gothic" w:cs="Arial"/>
              <w:sz w:val="15"/>
              <w:szCs w:val="15"/>
            </w:rPr>
            <w:t>SP</w:t>
          </w:r>
          <w:proofErr w:type="spellEnd"/>
          <w:r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165CDC89" w14:textId="77777777" w:rsidR="00DA6C1F" w:rsidRPr="009732AF" w:rsidRDefault="00DA6C1F" w:rsidP="005F26BD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D12"/>
    <w:multiLevelType w:val="hybridMultilevel"/>
    <w:tmpl w:val="861C8A42"/>
    <w:lvl w:ilvl="0" w:tplc="A33CC454">
      <w:start w:val="1"/>
      <w:numFmt w:val="upperRoman"/>
      <w:suff w:val="space"/>
      <w:lvlText w:val="%1."/>
      <w:lvlJc w:val="right"/>
      <w:pPr>
        <w:ind w:left="720" w:hanging="550"/>
      </w:pPr>
      <w:rPr>
        <w:rFonts w:hint="default"/>
        <w:b/>
        <w:bCs/>
        <w:sz w:val="22"/>
        <w:szCs w:val="22"/>
      </w:rPr>
    </w:lvl>
    <w:lvl w:ilvl="1" w:tplc="04090011">
      <w:start w:val="1"/>
      <w:numFmt w:val="decimal"/>
      <w:lvlText w:val="%2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B60674"/>
    <w:multiLevelType w:val="hybridMultilevel"/>
    <w:tmpl w:val="7BB2CD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45743"/>
    <w:multiLevelType w:val="hybridMultilevel"/>
    <w:tmpl w:val="BCD853AE"/>
    <w:lvl w:ilvl="0" w:tplc="72BAA50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85814"/>
    <w:multiLevelType w:val="hybridMultilevel"/>
    <w:tmpl w:val="FF202C36"/>
    <w:lvl w:ilvl="0" w:tplc="0C0A0017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B66F7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254C89"/>
    <w:multiLevelType w:val="hybridMultilevel"/>
    <w:tmpl w:val="AD66BA8C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664B"/>
    <w:multiLevelType w:val="hybridMultilevel"/>
    <w:tmpl w:val="BDCA6AC2"/>
    <w:lvl w:ilvl="0" w:tplc="30CC7ED2">
      <w:start w:val="1"/>
      <w:numFmt w:val="upperRoman"/>
      <w:suff w:val="nothing"/>
      <w:lvlText w:val="SECCIÓN 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B5B40"/>
    <w:multiLevelType w:val="hybridMultilevel"/>
    <w:tmpl w:val="CCB85D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E75E0"/>
    <w:multiLevelType w:val="hybridMultilevel"/>
    <w:tmpl w:val="A8C28D62"/>
    <w:lvl w:ilvl="0" w:tplc="F00204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901A3"/>
    <w:multiLevelType w:val="multilevel"/>
    <w:tmpl w:val="0616DECC"/>
    <w:lvl w:ilvl="0">
      <w:start w:val="1"/>
      <w:numFmt w:val="decimal"/>
      <w:suff w:val="space"/>
      <w:lvlText w:val="ARTÍCULO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cció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9" w15:restartNumberingAfterBreak="0">
    <w:nsid w:val="165F7168"/>
    <w:multiLevelType w:val="hybridMultilevel"/>
    <w:tmpl w:val="715400EC"/>
    <w:lvl w:ilvl="0" w:tplc="502AE0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915A23"/>
    <w:multiLevelType w:val="hybridMultilevel"/>
    <w:tmpl w:val="6660F1A2"/>
    <w:lvl w:ilvl="0" w:tplc="F00204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F2FDD"/>
    <w:multiLevelType w:val="hybridMultilevel"/>
    <w:tmpl w:val="7116EA1C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E10B7"/>
    <w:multiLevelType w:val="hybridMultilevel"/>
    <w:tmpl w:val="05C6E7CA"/>
    <w:lvl w:ilvl="0" w:tplc="C77EB1D6">
      <w:start w:val="1"/>
      <w:numFmt w:val="upperRoman"/>
      <w:suff w:val="nothing"/>
      <w:lvlText w:val="CAPÍTULO 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61EF8"/>
    <w:multiLevelType w:val="hybridMultilevel"/>
    <w:tmpl w:val="63BA6CBE"/>
    <w:lvl w:ilvl="0" w:tplc="AC2EEC8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686A"/>
    <w:multiLevelType w:val="hybridMultilevel"/>
    <w:tmpl w:val="EBA6E8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580122"/>
    <w:multiLevelType w:val="hybridMultilevel"/>
    <w:tmpl w:val="1DACAA0E"/>
    <w:lvl w:ilvl="0" w:tplc="0066AD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15E431E"/>
    <w:multiLevelType w:val="hybridMultilevel"/>
    <w:tmpl w:val="733086D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390CFB"/>
    <w:multiLevelType w:val="hybridMultilevel"/>
    <w:tmpl w:val="0B1EE782"/>
    <w:lvl w:ilvl="0" w:tplc="EFF645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40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40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40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9" w15:restartNumberingAfterBreak="0">
    <w:nsid w:val="23760C14"/>
    <w:multiLevelType w:val="hybridMultilevel"/>
    <w:tmpl w:val="BC7EA378"/>
    <w:lvl w:ilvl="0" w:tplc="B144F73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027063"/>
    <w:multiLevelType w:val="hybridMultilevel"/>
    <w:tmpl w:val="9E7A26D0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40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Marlett" w:hAnsi="Marlett" w:hint="default"/>
      </w:rPr>
    </w:lvl>
    <w:lvl w:ilvl="3" w:tplc="40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Marlett" w:hAnsi="Marlett" w:hint="default"/>
      </w:rPr>
    </w:lvl>
    <w:lvl w:ilvl="6" w:tplc="40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Marlett" w:hAnsi="Marlett" w:hint="default"/>
      </w:rPr>
    </w:lvl>
  </w:abstractNum>
  <w:abstractNum w:abstractNumId="21" w15:restartNumberingAfterBreak="0">
    <w:nsid w:val="265B298B"/>
    <w:multiLevelType w:val="hybridMultilevel"/>
    <w:tmpl w:val="81FAB53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05765D"/>
    <w:multiLevelType w:val="hybridMultilevel"/>
    <w:tmpl w:val="347CED2E"/>
    <w:lvl w:ilvl="0" w:tplc="A9689F52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9C523E9"/>
    <w:multiLevelType w:val="singleLevel"/>
    <w:tmpl w:val="626AF6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B4B06F4"/>
    <w:multiLevelType w:val="hybridMultilevel"/>
    <w:tmpl w:val="01DEF580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B82564"/>
    <w:multiLevelType w:val="hybridMultilevel"/>
    <w:tmpl w:val="BC84C5C2"/>
    <w:lvl w:ilvl="0" w:tplc="86A288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3A145A"/>
    <w:multiLevelType w:val="singleLevel"/>
    <w:tmpl w:val="F71EFCD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2E7F0610"/>
    <w:multiLevelType w:val="hybridMultilevel"/>
    <w:tmpl w:val="856035AC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12511D4"/>
    <w:multiLevelType w:val="hybridMultilevel"/>
    <w:tmpl w:val="35AA4A2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17E93"/>
    <w:multiLevelType w:val="hybridMultilevel"/>
    <w:tmpl w:val="11F8A4EE"/>
    <w:lvl w:ilvl="0" w:tplc="E0C2F1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4345ECF"/>
    <w:multiLevelType w:val="hybridMultilevel"/>
    <w:tmpl w:val="7C600544"/>
    <w:lvl w:ilvl="0" w:tplc="72BAA506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5C76D7"/>
    <w:multiLevelType w:val="hybridMultilevel"/>
    <w:tmpl w:val="328ECDA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216608"/>
    <w:multiLevelType w:val="hybridMultilevel"/>
    <w:tmpl w:val="F62EF32C"/>
    <w:lvl w:ilvl="0" w:tplc="DF9C27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6BD1D99"/>
    <w:multiLevelType w:val="hybridMultilevel"/>
    <w:tmpl w:val="3D86CF08"/>
    <w:lvl w:ilvl="0" w:tplc="400A0011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4" w15:restartNumberingAfterBreak="0">
    <w:nsid w:val="38474B57"/>
    <w:multiLevelType w:val="hybridMultilevel"/>
    <w:tmpl w:val="0A1C2D80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90D660D"/>
    <w:multiLevelType w:val="hybridMultilevel"/>
    <w:tmpl w:val="182EF29E"/>
    <w:lvl w:ilvl="0" w:tplc="2F9CBD56">
      <w:start w:val="1"/>
      <w:numFmt w:val="lowerLetter"/>
      <w:lvlText w:val="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3C844360"/>
    <w:multiLevelType w:val="hybridMultilevel"/>
    <w:tmpl w:val="E5EE93A6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EAD31FD"/>
    <w:multiLevelType w:val="hybridMultilevel"/>
    <w:tmpl w:val="2F426A6E"/>
    <w:lvl w:ilvl="0" w:tplc="B324F30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282447D"/>
    <w:multiLevelType w:val="singleLevel"/>
    <w:tmpl w:val="626AF6F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39" w15:restartNumberingAfterBreak="0">
    <w:nsid w:val="454810B9"/>
    <w:multiLevelType w:val="hybridMultilevel"/>
    <w:tmpl w:val="94C24754"/>
    <w:lvl w:ilvl="0" w:tplc="AE2AFF6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89D6FB5"/>
    <w:multiLevelType w:val="singleLevel"/>
    <w:tmpl w:val="9AD0AEFC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41" w15:restartNumberingAfterBreak="0">
    <w:nsid w:val="4C081542"/>
    <w:multiLevelType w:val="hybridMultilevel"/>
    <w:tmpl w:val="746A7834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D32421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DD93C2B"/>
    <w:multiLevelType w:val="hybridMultilevel"/>
    <w:tmpl w:val="09B48E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5F5F43"/>
    <w:multiLevelType w:val="hybridMultilevel"/>
    <w:tmpl w:val="BA8E6786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F826646"/>
    <w:multiLevelType w:val="hybridMultilevel"/>
    <w:tmpl w:val="21AADE06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D41C0E"/>
    <w:multiLevelType w:val="multilevel"/>
    <w:tmpl w:val="346A3C66"/>
    <w:styleLink w:val="Estilo1"/>
    <w:lvl w:ilvl="0">
      <w:start w:val="1"/>
      <w:numFmt w:val="decimal"/>
      <w:lvlText w:val="Artículo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cció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7" w15:restartNumberingAfterBreak="0">
    <w:nsid w:val="52AE216E"/>
    <w:multiLevelType w:val="hybridMultilevel"/>
    <w:tmpl w:val="F0DA5F0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83208B"/>
    <w:multiLevelType w:val="hybridMultilevel"/>
    <w:tmpl w:val="415A742C"/>
    <w:lvl w:ilvl="0" w:tplc="400A0017">
      <w:start w:val="1"/>
      <w:numFmt w:val="lowerLetter"/>
      <w:lvlText w:val="%1)"/>
      <w:lvlJc w:val="left"/>
      <w:pPr>
        <w:ind w:left="1713" w:hanging="360"/>
      </w:p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5600126A"/>
    <w:multiLevelType w:val="multilevel"/>
    <w:tmpl w:val="346A3C66"/>
    <w:numStyleLink w:val="Estilo1"/>
  </w:abstractNum>
  <w:abstractNum w:abstractNumId="50" w15:restartNumberingAfterBreak="0">
    <w:nsid w:val="56357353"/>
    <w:multiLevelType w:val="multilevel"/>
    <w:tmpl w:val="346A3C66"/>
    <w:numStyleLink w:val="Estilo1"/>
  </w:abstractNum>
  <w:abstractNum w:abstractNumId="51" w15:restartNumberingAfterBreak="0">
    <w:nsid w:val="59805E0C"/>
    <w:multiLevelType w:val="hybridMultilevel"/>
    <w:tmpl w:val="DED4F880"/>
    <w:lvl w:ilvl="0" w:tplc="67BAB99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4F1C1E"/>
    <w:multiLevelType w:val="hybridMultilevel"/>
    <w:tmpl w:val="8126EF3A"/>
    <w:lvl w:ilvl="0" w:tplc="F238D17E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5D2D5739"/>
    <w:multiLevelType w:val="hybridMultilevel"/>
    <w:tmpl w:val="D61C8E32"/>
    <w:lvl w:ilvl="0" w:tplc="724C4CA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3895168"/>
    <w:multiLevelType w:val="hybridMultilevel"/>
    <w:tmpl w:val="B5888FD8"/>
    <w:lvl w:ilvl="0" w:tplc="5BD211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6476CEE"/>
    <w:multiLevelType w:val="hybridMultilevel"/>
    <w:tmpl w:val="73C265FA"/>
    <w:lvl w:ilvl="0" w:tplc="E290644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1D0599"/>
    <w:multiLevelType w:val="hybridMultilevel"/>
    <w:tmpl w:val="C0E83A2A"/>
    <w:lvl w:ilvl="0" w:tplc="39CE260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DE0B6B"/>
    <w:multiLevelType w:val="hybridMultilevel"/>
    <w:tmpl w:val="5C6292F8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B197521"/>
    <w:multiLevelType w:val="hybridMultilevel"/>
    <w:tmpl w:val="E244CF1E"/>
    <w:lvl w:ilvl="0" w:tplc="3344474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2A7D7A"/>
    <w:multiLevelType w:val="hybridMultilevel"/>
    <w:tmpl w:val="8784575C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680B1B"/>
    <w:multiLevelType w:val="hybridMultilevel"/>
    <w:tmpl w:val="2CC26EE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D8F503D"/>
    <w:multiLevelType w:val="hybridMultilevel"/>
    <w:tmpl w:val="2916788A"/>
    <w:lvl w:ilvl="0" w:tplc="AEF67F1A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E324D09"/>
    <w:multiLevelType w:val="hybridMultilevel"/>
    <w:tmpl w:val="A2620472"/>
    <w:lvl w:ilvl="0" w:tplc="F54A9C1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E2906444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232FA3"/>
    <w:multiLevelType w:val="hybridMultilevel"/>
    <w:tmpl w:val="8048B462"/>
    <w:lvl w:ilvl="0" w:tplc="72BAA50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2BE3C57"/>
    <w:multiLevelType w:val="hybridMultilevel"/>
    <w:tmpl w:val="BB52BD78"/>
    <w:lvl w:ilvl="0" w:tplc="72BAA50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48229A20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5516C6E"/>
    <w:multiLevelType w:val="hybridMultilevel"/>
    <w:tmpl w:val="22BE3394"/>
    <w:lvl w:ilvl="0" w:tplc="626AF6F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5B61528"/>
    <w:multiLevelType w:val="hybridMultilevel"/>
    <w:tmpl w:val="91C6DFC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FE54AD"/>
    <w:multiLevelType w:val="hybridMultilevel"/>
    <w:tmpl w:val="C9AEC6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EB4554"/>
    <w:multiLevelType w:val="hybridMultilevel"/>
    <w:tmpl w:val="346A4982"/>
    <w:lvl w:ilvl="0" w:tplc="BA1EAD32">
      <w:start w:val="1"/>
      <w:numFmt w:val="upperRoman"/>
      <w:lvlText w:val="%1.-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915A8D50">
      <w:start w:val="1"/>
      <w:numFmt w:val="lowerLetter"/>
      <w:lvlText w:val="%2)"/>
      <w:lvlJc w:val="left"/>
      <w:pPr>
        <w:tabs>
          <w:tab w:val="num" w:pos="1350"/>
        </w:tabs>
        <w:ind w:left="1350" w:hanging="360"/>
      </w:pPr>
      <w:rPr>
        <w:rFonts w:hint="default"/>
        <w:b/>
        <w:bCs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9" w15:restartNumberingAfterBreak="0">
    <w:nsid w:val="7D991ADB"/>
    <w:multiLevelType w:val="hybridMultilevel"/>
    <w:tmpl w:val="C8F6130E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036A6"/>
    <w:multiLevelType w:val="hybridMultilevel"/>
    <w:tmpl w:val="73C265FA"/>
    <w:lvl w:ilvl="0" w:tplc="E290644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23"/>
  </w:num>
  <w:num w:numId="4">
    <w:abstractNumId w:val="40"/>
  </w:num>
  <w:num w:numId="5">
    <w:abstractNumId w:val="15"/>
  </w:num>
  <w:num w:numId="6">
    <w:abstractNumId w:val="66"/>
  </w:num>
  <w:num w:numId="7">
    <w:abstractNumId w:val="43"/>
  </w:num>
  <w:num w:numId="8">
    <w:abstractNumId w:val="35"/>
  </w:num>
  <w:num w:numId="9">
    <w:abstractNumId w:val="6"/>
  </w:num>
  <w:num w:numId="10">
    <w:abstractNumId w:val="65"/>
  </w:num>
  <w:num w:numId="11">
    <w:abstractNumId w:val="17"/>
  </w:num>
  <w:num w:numId="12">
    <w:abstractNumId w:val="60"/>
  </w:num>
  <w:num w:numId="13">
    <w:abstractNumId w:val="3"/>
  </w:num>
  <w:num w:numId="14">
    <w:abstractNumId w:val="31"/>
  </w:num>
  <w:num w:numId="15">
    <w:abstractNumId w:val="51"/>
  </w:num>
  <w:num w:numId="16">
    <w:abstractNumId w:val="25"/>
  </w:num>
  <w:num w:numId="17">
    <w:abstractNumId w:val="69"/>
  </w:num>
  <w:num w:numId="18">
    <w:abstractNumId w:val="18"/>
  </w:num>
  <w:num w:numId="19">
    <w:abstractNumId w:val="30"/>
  </w:num>
  <w:num w:numId="20">
    <w:abstractNumId w:val="45"/>
  </w:num>
  <w:num w:numId="21">
    <w:abstractNumId w:val="19"/>
  </w:num>
  <w:num w:numId="22">
    <w:abstractNumId w:val="59"/>
  </w:num>
  <w:num w:numId="23">
    <w:abstractNumId w:val="58"/>
  </w:num>
  <w:num w:numId="24">
    <w:abstractNumId w:val="1"/>
  </w:num>
  <w:num w:numId="25">
    <w:abstractNumId w:val="21"/>
  </w:num>
  <w:num w:numId="26">
    <w:abstractNumId w:val="14"/>
  </w:num>
  <w:num w:numId="27">
    <w:abstractNumId w:val="24"/>
  </w:num>
  <w:num w:numId="28">
    <w:abstractNumId w:val="4"/>
  </w:num>
  <w:num w:numId="29">
    <w:abstractNumId w:val="48"/>
  </w:num>
  <w:num w:numId="30">
    <w:abstractNumId w:val="47"/>
  </w:num>
  <w:num w:numId="31">
    <w:abstractNumId w:val="20"/>
  </w:num>
  <w:num w:numId="32">
    <w:abstractNumId w:val="11"/>
  </w:num>
  <w:num w:numId="33">
    <w:abstractNumId w:val="0"/>
  </w:num>
  <w:num w:numId="34">
    <w:abstractNumId w:val="67"/>
  </w:num>
  <w:num w:numId="35">
    <w:abstractNumId w:val="62"/>
  </w:num>
  <w:num w:numId="36">
    <w:abstractNumId w:val="64"/>
  </w:num>
  <w:num w:numId="37">
    <w:abstractNumId w:val="28"/>
  </w:num>
  <w:num w:numId="38">
    <w:abstractNumId w:val="33"/>
  </w:num>
  <w:num w:numId="39">
    <w:abstractNumId w:val="12"/>
  </w:num>
  <w:num w:numId="40">
    <w:abstractNumId w:val="61"/>
  </w:num>
  <w:num w:numId="41">
    <w:abstractNumId w:val="16"/>
  </w:num>
  <w:num w:numId="42">
    <w:abstractNumId w:val="36"/>
  </w:num>
  <w:num w:numId="43">
    <w:abstractNumId w:val="9"/>
  </w:num>
  <w:num w:numId="44">
    <w:abstractNumId w:val="57"/>
  </w:num>
  <w:num w:numId="45">
    <w:abstractNumId w:val="32"/>
  </w:num>
  <w:num w:numId="46">
    <w:abstractNumId w:val="22"/>
  </w:num>
  <w:num w:numId="47">
    <w:abstractNumId w:val="29"/>
  </w:num>
  <w:num w:numId="48">
    <w:abstractNumId w:val="68"/>
  </w:num>
  <w:num w:numId="49">
    <w:abstractNumId w:val="34"/>
  </w:num>
  <w:num w:numId="50">
    <w:abstractNumId w:val="2"/>
  </w:num>
  <w:num w:numId="51">
    <w:abstractNumId w:val="63"/>
  </w:num>
  <w:num w:numId="52">
    <w:abstractNumId w:val="44"/>
  </w:num>
  <w:num w:numId="53">
    <w:abstractNumId w:val="27"/>
  </w:num>
  <w:num w:numId="54">
    <w:abstractNumId w:val="53"/>
  </w:num>
  <w:num w:numId="55">
    <w:abstractNumId w:val="52"/>
  </w:num>
  <w:num w:numId="56">
    <w:abstractNumId w:val="37"/>
  </w:num>
  <w:num w:numId="57">
    <w:abstractNumId w:val="39"/>
  </w:num>
  <w:num w:numId="58">
    <w:abstractNumId w:val="41"/>
  </w:num>
  <w:num w:numId="59">
    <w:abstractNumId w:val="54"/>
  </w:num>
  <w:num w:numId="60">
    <w:abstractNumId w:val="42"/>
  </w:num>
  <w:num w:numId="61">
    <w:abstractNumId w:val="8"/>
  </w:num>
  <w:num w:numId="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9"/>
  </w:num>
  <w:num w:numId="65">
    <w:abstractNumId w:val="50"/>
  </w:num>
  <w:num w:numId="66">
    <w:abstractNumId w:val="13"/>
  </w:num>
  <w:num w:numId="67">
    <w:abstractNumId w:val="5"/>
  </w:num>
  <w:num w:numId="68">
    <w:abstractNumId w:val="56"/>
  </w:num>
  <w:num w:numId="69">
    <w:abstractNumId w:val="10"/>
  </w:num>
  <w:num w:numId="70">
    <w:abstractNumId w:val="7"/>
  </w:num>
  <w:num w:numId="71">
    <w:abstractNumId w:val="55"/>
  </w:num>
  <w:num w:numId="72">
    <w:abstractNumId w:val="7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AE"/>
    <w:rsid w:val="0000509B"/>
    <w:rsid w:val="00010775"/>
    <w:rsid w:val="000128AD"/>
    <w:rsid w:val="0001290D"/>
    <w:rsid w:val="00024D99"/>
    <w:rsid w:val="0002584A"/>
    <w:rsid w:val="00027BF5"/>
    <w:rsid w:val="000376EA"/>
    <w:rsid w:val="00042D28"/>
    <w:rsid w:val="000473F2"/>
    <w:rsid w:val="00062412"/>
    <w:rsid w:val="00064E96"/>
    <w:rsid w:val="0006511B"/>
    <w:rsid w:val="00070CFF"/>
    <w:rsid w:val="000829D7"/>
    <w:rsid w:val="000A2735"/>
    <w:rsid w:val="000A37EC"/>
    <w:rsid w:val="000A487D"/>
    <w:rsid w:val="000B5E83"/>
    <w:rsid w:val="000B76FA"/>
    <w:rsid w:val="000C6BC8"/>
    <w:rsid w:val="000C7287"/>
    <w:rsid w:val="000D5048"/>
    <w:rsid w:val="000D5D67"/>
    <w:rsid w:val="000E35DE"/>
    <w:rsid w:val="000E5DE0"/>
    <w:rsid w:val="000E68E7"/>
    <w:rsid w:val="000F02B2"/>
    <w:rsid w:val="000F18BE"/>
    <w:rsid w:val="000F2955"/>
    <w:rsid w:val="000F4F9E"/>
    <w:rsid w:val="000F73E2"/>
    <w:rsid w:val="00100D64"/>
    <w:rsid w:val="0010210A"/>
    <w:rsid w:val="00107840"/>
    <w:rsid w:val="001138EB"/>
    <w:rsid w:val="0011429E"/>
    <w:rsid w:val="00116500"/>
    <w:rsid w:val="00123F21"/>
    <w:rsid w:val="00125ECB"/>
    <w:rsid w:val="0013560A"/>
    <w:rsid w:val="001370BB"/>
    <w:rsid w:val="00144E62"/>
    <w:rsid w:val="00145286"/>
    <w:rsid w:val="00147D35"/>
    <w:rsid w:val="00150102"/>
    <w:rsid w:val="0015029F"/>
    <w:rsid w:val="001506CF"/>
    <w:rsid w:val="00151C4C"/>
    <w:rsid w:val="0015210E"/>
    <w:rsid w:val="00152489"/>
    <w:rsid w:val="0016255B"/>
    <w:rsid w:val="00162C37"/>
    <w:rsid w:val="00164DF9"/>
    <w:rsid w:val="00167CE1"/>
    <w:rsid w:val="0017056F"/>
    <w:rsid w:val="001743AC"/>
    <w:rsid w:val="00175765"/>
    <w:rsid w:val="00184293"/>
    <w:rsid w:val="00184516"/>
    <w:rsid w:val="0018453E"/>
    <w:rsid w:val="00184699"/>
    <w:rsid w:val="001934E2"/>
    <w:rsid w:val="00193E8D"/>
    <w:rsid w:val="0019464E"/>
    <w:rsid w:val="001A219A"/>
    <w:rsid w:val="001C37C3"/>
    <w:rsid w:val="001C66B3"/>
    <w:rsid w:val="001D24D1"/>
    <w:rsid w:val="001D5FCA"/>
    <w:rsid w:val="001D68D9"/>
    <w:rsid w:val="001E0501"/>
    <w:rsid w:val="001E14EF"/>
    <w:rsid w:val="001E362C"/>
    <w:rsid w:val="001E6B32"/>
    <w:rsid w:val="001E75AB"/>
    <w:rsid w:val="001E7774"/>
    <w:rsid w:val="001E7845"/>
    <w:rsid w:val="001F0BC6"/>
    <w:rsid w:val="001F2224"/>
    <w:rsid w:val="001F299B"/>
    <w:rsid w:val="001F551A"/>
    <w:rsid w:val="0020028A"/>
    <w:rsid w:val="00202E92"/>
    <w:rsid w:val="002163F5"/>
    <w:rsid w:val="00221720"/>
    <w:rsid w:val="0022281B"/>
    <w:rsid w:val="002379D4"/>
    <w:rsid w:val="002402C7"/>
    <w:rsid w:val="00242AB6"/>
    <w:rsid w:val="00244008"/>
    <w:rsid w:val="002454E3"/>
    <w:rsid w:val="00250644"/>
    <w:rsid w:val="002559B6"/>
    <w:rsid w:val="00260583"/>
    <w:rsid w:val="00261E50"/>
    <w:rsid w:val="00262CB7"/>
    <w:rsid w:val="00263474"/>
    <w:rsid w:val="00266D21"/>
    <w:rsid w:val="00280677"/>
    <w:rsid w:val="002810AA"/>
    <w:rsid w:val="00286F88"/>
    <w:rsid w:val="00287236"/>
    <w:rsid w:val="00287262"/>
    <w:rsid w:val="00292F3A"/>
    <w:rsid w:val="00294D6B"/>
    <w:rsid w:val="002A01A4"/>
    <w:rsid w:val="002B2B1E"/>
    <w:rsid w:val="002B3B82"/>
    <w:rsid w:val="002B6B01"/>
    <w:rsid w:val="002C30FE"/>
    <w:rsid w:val="002C42ED"/>
    <w:rsid w:val="002C5982"/>
    <w:rsid w:val="002C6866"/>
    <w:rsid w:val="002C7492"/>
    <w:rsid w:val="002E0C2D"/>
    <w:rsid w:val="002E17CD"/>
    <w:rsid w:val="002E21F5"/>
    <w:rsid w:val="002E2206"/>
    <w:rsid w:val="002F2310"/>
    <w:rsid w:val="002F3625"/>
    <w:rsid w:val="002F3817"/>
    <w:rsid w:val="002F59C8"/>
    <w:rsid w:val="00301A9C"/>
    <w:rsid w:val="0030578E"/>
    <w:rsid w:val="003072A4"/>
    <w:rsid w:val="00307A50"/>
    <w:rsid w:val="003104D2"/>
    <w:rsid w:val="0031453D"/>
    <w:rsid w:val="00315653"/>
    <w:rsid w:val="00321A34"/>
    <w:rsid w:val="003302EA"/>
    <w:rsid w:val="003451F2"/>
    <w:rsid w:val="00347942"/>
    <w:rsid w:val="003519BD"/>
    <w:rsid w:val="0035293B"/>
    <w:rsid w:val="0035410D"/>
    <w:rsid w:val="00360B6F"/>
    <w:rsid w:val="003638ED"/>
    <w:rsid w:val="00363DA4"/>
    <w:rsid w:val="00363F93"/>
    <w:rsid w:val="00364339"/>
    <w:rsid w:val="00374C6E"/>
    <w:rsid w:val="00374D06"/>
    <w:rsid w:val="00374D56"/>
    <w:rsid w:val="0037796E"/>
    <w:rsid w:val="0038333D"/>
    <w:rsid w:val="00384658"/>
    <w:rsid w:val="00390B16"/>
    <w:rsid w:val="003945CB"/>
    <w:rsid w:val="003959BA"/>
    <w:rsid w:val="003A1D6E"/>
    <w:rsid w:val="003A2E55"/>
    <w:rsid w:val="003A43C7"/>
    <w:rsid w:val="003A6EEF"/>
    <w:rsid w:val="003B283E"/>
    <w:rsid w:val="003C2DDB"/>
    <w:rsid w:val="003C4896"/>
    <w:rsid w:val="003C5BBF"/>
    <w:rsid w:val="003E3606"/>
    <w:rsid w:val="003E3C89"/>
    <w:rsid w:val="00400F4D"/>
    <w:rsid w:val="00404375"/>
    <w:rsid w:val="0041125D"/>
    <w:rsid w:val="0041311D"/>
    <w:rsid w:val="00422D98"/>
    <w:rsid w:val="0042344D"/>
    <w:rsid w:val="00423654"/>
    <w:rsid w:val="00431D81"/>
    <w:rsid w:val="004337B0"/>
    <w:rsid w:val="00435111"/>
    <w:rsid w:val="0043538B"/>
    <w:rsid w:val="004410F1"/>
    <w:rsid w:val="004415D4"/>
    <w:rsid w:val="00446273"/>
    <w:rsid w:val="004464F0"/>
    <w:rsid w:val="00462DF6"/>
    <w:rsid w:val="0046493D"/>
    <w:rsid w:val="00470295"/>
    <w:rsid w:val="00476B6A"/>
    <w:rsid w:val="00490F28"/>
    <w:rsid w:val="00491CFD"/>
    <w:rsid w:val="00497277"/>
    <w:rsid w:val="004A3F4A"/>
    <w:rsid w:val="004A4725"/>
    <w:rsid w:val="004A5B37"/>
    <w:rsid w:val="004B2D1C"/>
    <w:rsid w:val="004B35C6"/>
    <w:rsid w:val="004B3ACC"/>
    <w:rsid w:val="004B3DC7"/>
    <w:rsid w:val="004C1212"/>
    <w:rsid w:val="004C192A"/>
    <w:rsid w:val="004C2685"/>
    <w:rsid w:val="004C3B23"/>
    <w:rsid w:val="004E1524"/>
    <w:rsid w:val="004F022D"/>
    <w:rsid w:val="004F10D3"/>
    <w:rsid w:val="00503745"/>
    <w:rsid w:val="005054A5"/>
    <w:rsid w:val="0050679F"/>
    <w:rsid w:val="00512C7F"/>
    <w:rsid w:val="00512EFD"/>
    <w:rsid w:val="00514FE8"/>
    <w:rsid w:val="00515505"/>
    <w:rsid w:val="00517767"/>
    <w:rsid w:val="00521DDD"/>
    <w:rsid w:val="00523D53"/>
    <w:rsid w:val="00525250"/>
    <w:rsid w:val="00525E3A"/>
    <w:rsid w:val="00527353"/>
    <w:rsid w:val="005308C5"/>
    <w:rsid w:val="00531104"/>
    <w:rsid w:val="00534DA1"/>
    <w:rsid w:val="005503EA"/>
    <w:rsid w:val="00552D16"/>
    <w:rsid w:val="005563B5"/>
    <w:rsid w:val="00556FA5"/>
    <w:rsid w:val="00564040"/>
    <w:rsid w:val="00567F3F"/>
    <w:rsid w:val="00571AD2"/>
    <w:rsid w:val="005741D8"/>
    <w:rsid w:val="005759CA"/>
    <w:rsid w:val="00583A24"/>
    <w:rsid w:val="00586F4F"/>
    <w:rsid w:val="00590749"/>
    <w:rsid w:val="00591EE0"/>
    <w:rsid w:val="00592627"/>
    <w:rsid w:val="005963C0"/>
    <w:rsid w:val="005A485E"/>
    <w:rsid w:val="005B2587"/>
    <w:rsid w:val="005B316E"/>
    <w:rsid w:val="005C4808"/>
    <w:rsid w:val="005D2C81"/>
    <w:rsid w:val="005D4860"/>
    <w:rsid w:val="005E7A46"/>
    <w:rsid w:val="005F0DD8"/>
    <w:rsid w:val="005F26BD"/>
    <w:rsid w:val="006075A0"/>
    <w:rsid w:val="00610B38"/>
    <w:rsid w:val="0062058C"/>
    <w:rsid w:val="00620EED"/>
    <w:rsid w:val="00622E97"/>
    <w:rsid w:val="006318F5"/>
    <w:rsid w:val="00631B97"/>
    <w:rsid w:val="00631F92"/>
    <w:rsid w:val="00634542"/>
    <w:rsid w:val="00640063"/>
    <w:rsid w:val="006403F8"/>
    <w:rsid w:val="00640E34"/>
    <w:rsid w:val="00642E63"/>
    <w:rsid w:val="0064570F"/>
    <w:rsid w:val="00645C02"/>
    <w:rsid w:val="0065080D"/>
    <w:rsid w:val="00650CB0"/>
    <w:rsid w:val="00661629"/>
    <w:rsid w:val="006632D5"/>
    <w:rsid w:val="00663DA6"/>
    <w:rsid w:val="00664B52"/>
    <w:rsid w:val="0066612A"/>
    <w:rsid w:val="00671796"/>
    <w:rsid w:val="00684A54"/>
    <w:rsid w:val="00684C2A"/>
    <w:rsid w:val="00686991"/>
    <w:rsid w:val="00692AD5"/>
    <w:rsid w:val="00694BFD"/>
    <w:rsid w:val="00697CB2"/>
    <w:rsid w:val="006A6099"/>
    <w:rsid w:val="006B5F93"/>
    <w:rsid w:val="006C1AF7"/>
    <w:rsid w:val="006C446C"/>
    <w:rsid w:val="006C684B"/>
    <w:rsid w:val="006D1EB1"/>
    <w:rsid w:val="006D2A72"/>
    <w:rsid w:val="006D5A46"/>
    <w:rsid w:val="006D601D"/>
    <w:rsid w:val="006E0B73"/>
    <w:rsid w:val="006E29B8"/>
    <w:rsid w:val="006E3C54"/>
    <w:rsid w:val="006E4219"/>
    <w:rsid w:val="006E474E"/>
    <w:rsid w:val="006F3DCB"/>
    <w:rsid w:val="006F4D26"/>
    <w:rsid w:val="006F72C1"/>
    <w:rsid w:val="00701144"/>
    <w:rsid w:val="00704601"/>
    <w:rsid w:val="00705B0D"/>
    <w:rsid w:val="00710832"/>
    <w:rsid w:val="00714122"/>
    <w:rsid w:val="00716EE0"/>
    <w:rsid w:val="00723D29"/>
    <w:rsid w:val="00726402"/>
    <w:rsid w:val="00731DAA"/>
    <w:rsid w:val="00732229"/>
    <w:rsid w:val="00735A36"/>
    <w:rsid w:val="00736586"/>
    <w:rsid w:val="0073665B"/>
    <w:rsid w:val="00740DDE"/>
    <w:rsid w:val="00745037"/>
    <w:rsid w:val="00752E1C"/>
    <w:rsid w:val="00755A3F"/>
    <w:rsid w:val="00756DD0"/>
    <w:rsid w:val="00757886"/>
    <w:rsid w:val="00760FA3"/>
    <w:rsid w:val="0077010E"/>
    <w:rsid w:val="0077075E"/>
    <w:rsid w:val="00773F49"/>
    <w:rsid w:val="007763BC"/>
    <w:rsid w:val="007768E5"/>
    <w:rsid w:val="007809CB"/>
    <w:rsid w:val="00791F50"/>
    <w:rsid w:val="00793630"/>
    <w:rsid w:val="0079485E"/>
    <w:rsid w:val="00794A1B"/>
    <w:rsid w:val="0079604B"/>
    <w:rsid w:val="007A4839"/>
    <w:rsid w:val="007A4884"/>
    <w:rsid w:val="007B6E01"/>
    <w:rsid w:val="007C069E"/>
    <w:rsid w:val="007C4B06"/>
    <w:rsid w:val="007C4D37"/>
    <w:rsid w:val="007C5F1F"/>
    <w:rsid w:val="007D3FFC"/>
    <w:rsid w:val="007D5597"/>
    <w:rsid w:val="007F3C69"/>
    <w:rsid w:val="00804EEC"/>
    <w:rsid w:val="00805D85"/>
    <w:rsid w:val="008066B1"/>
    <w:rsid w:val="00812A28"/>
    <w:rsid w:val="00826853"/>
    <w:rsid w:val="00826988"/>
    <w:rsid w:val="00836038"/>
    <w:rsid w:val="00836A9E"/>
    <w:rsid w:val="00850477"/>
    <w:rsid w:val="00856F40"/>
    <w:rsid w:val="008570C7"/>
    <w:rsid w:val="0086013A"/>
    <w:rsid w:val="00860B17"/>
    <w:rsid w:val="008648DD"/>
    <w:rsid w:val="00872B89"/>
    <w:rsid w:val="00881C5B"/>
    <w:rsid w:val="00881FC0"/>
    <w:rsid w:val="00882523"/>
    <w:rsid w:val="00887402"/>
    <w:rsid w:val="00893122"/>
    <w:rsid w:val="00894382"/>
    <w:rsid w:val="0089760A"/>
    <w:rsid w:val="008A39A1"/>
    <w:rsid w:val="008B5DBD"/>
    <w:rsid w:val="008B6FF9"/>
    <w:rsid w:val="008D13CB"/>
    <w:rsid w:val="008D1AAB"/>
    <w:rsid w:val="008D7E48"/>
    <w:rsid w:val="008E55E0"/>
    <w:rsid w:val="009002FE"/>
    <w:rsid w:val="00900AA0"/>
    <w:rsid w:val="009063DB"/>
    <w:rsid w:val="00907A72"/>
    <w:rsid w:val="009175B0"/>
    <w:rsid w:val="00921A8E"/>
    <w:rsid w:val="00924875"/>
    <w:rsid w:val="009274A3"/>
    <w:rsid w:val="00930F9C"/>
    <w:rsid w:val="00931B15"/>
    <w:rsid w:val="009468C8"/>
    <w:rsid w:val="0094697F"/>
    <w:rsid w:val="00950791"/>
    <w:rsid w:val="009515D8"/>
    <w:rsid w:val="00955B34"/>
    <w:rsid w:val="00961919"/>
    <w:rsid w:val="009622BD"/>
    <w:rsid w:val="009649E0"/>
    <w:rsid w:val="00965764"/>
    <w:rsid w:val="00975DBC"/>
    <w:rsid w:val="00977A7B"/>
    <w:rsid w:val="009929B5"/>
    <w:rsid w:val="00995044"/>
    <w:rsid w:val="009A3463"/>
    <w:rsid w:val="009B1B25"/>
    <w:rsid w:val="009B41C0"/>
    <w:rsid w:val="009B53F9"/>
    <w:rsid w:val="009B683F"/>
    <w:rsid w:val="009C50F0"/>
    <w:rsid w:val="009D06B6"/>
    <w:rsid w:val="009D2BE5"/>
    <w:rsid w:val="009E52D4"/>
    <w:rsid w:val="009F0201"/>
    <w:rsid w:val="009F071C"/>
    <w:rsid w:val="00A11901"/>
    <w:rsid w:val="00A21CAD"/>
    <w:rsid w:val="00A23CD1"/>
    <w:rsid w:val="00A23D99"/>
    <w:rsid w:val="00A256CD"/>
    <w:rsid w:val="00A2616F"/>
    <w:rsid w:val="00A3129E"/>
    <w:rsid w:val="00A32DFA"/>
    <w:rsid w:val="00A3593C"/>
    <w:rsid w:val="00A51B85"/>
    <w:rsid w:val="00A54D91"/>
    <w:rsid w:val="00A56077"/>
    <w:rsid w:val="00A64EE6"/>
    <w:rsid w:val="00A672B7"/>
    <w:rsid w:val="00A76933"/>
    <w:rsid w:val="00A92C0B"/>
    <w:rsid w:val="00A94BB6"/>
    <w:rsid w:val="00A95F10"/>
    <w:rsid w:val="00A9776E"/>
    <w:rsid w:val="00AA2A80"/>
    <w:rsid w:val="00AA5DA7"/>
    <w:rsid w:val="00AA648C"/>
    <w:rsid w:val="00AC0A42"/>
    <w:rsid w:val="00AC4E2E"/>
    <w:rsid w:val="00AD1124"/>
    <w:rsid w:val="00AD35F6"/>
    <w:rsid w:val="00AD4988"/>
    <w:rsid w:val="00AD5420"/>
    <w:rsid w:val="00AE0C36"/>
    <w:rsid w:val="00AE4B41"/>
    <w:rsid w:val="00AE7E78"/>
    <w:rsid w:val="00AF30F3"/>
    <w:rsid w:val="00AF491A"/>
    <w:rsid w:val="00AF4E83"/>
    <w:rsid w:val="00AF5587"/>
    <w:rsid w:val="00AF620B"/>
    <w:rsid w:val="00AF7BCF"/>
    <w:rsid w:val="00B01110"/>
    <w:rsid w:val="00B0719A"/>
    <w:rsid w:val="00B12188"/>
    <w:rsid w:val="00B1262E"/>
    <w:rsid w:val="00B17DB9"/>
    <w:rsid w:val="00B21C3A"/>
    <w:rsid w:val="00B224C0"/>
    <w:rsid w:val="00B318C5"/>
    <w:rsid w:val="00B33090"/>
    <w:rsid w:val="00B461CB"/>
    <w:rsid w:val="00B476CE"/>
    <w:rsid w:val="00B510AA"/>
    <w:rsid w:val="00B57EB4"/>
    <w:rsid w:val="00B650E1"/>
    <w:rsid w:val="00B65CFC"/>
    <w:rsid w:val="00B662DC"/>
    <w:rsid w:val="00B70E6F"/>
    <w:rsid w:val="00B72BC9"/>
    <w:rsid w:val="00B732C7"/>
    <w:rsid w:val="00B81309"/>
    <w:rsid w:val="00B83074"/>
    <w:rsid w:val="00B87A39"/>
    <w:rsid w:val="00B87B6F"/>
    <w:rsid w:val="00B937A2"/>
    <w:rsid w:val="00B96084"/>
    <w:rsid w:val="00BA14FB"/>
    <w:rsid w:val="00BA4A0C"/>
    <w:rsid w:val="00BA4DDF"/>
    <w:rsid w:val="00BA6A42"/>
    <w:rsid w:val="00BB1FFA"/>
    <w:rsid w:val="00BB40FF"/>
    <w:rsid w:val="00BB6009"/>
    <w:rsid w:val="00BC55BE"/>
    <w:rsid w:val="00BD7E71"/>
    <w:rsid w:val="00BE3186"/>
    <w:rsid w:val="00BE3F69"/>
    <w:rsid w:val="00BE6414"/>
    <w:rsid w:val="00BE7E82"/>
    <w:rsid w:val="00BF08C2"/>
    <w:rsid w:val="00BF14D3"/>
    <w:rsid w:val="00BF2227"/>
    <w:rsid w:val="00C0355E"/>
    <w:rsid w:val="00C047CD"/>
    <w:rsid w:val="00C0487B"/>
    <w:rsid w:val="00C117E7"/>
    <w:rsid w:val="00C15C9C"/>
    <w:rsid w:val="00C20F9B"/>
    <w:rsid w:val="00C24631"/>
    <w:rsid w:val="00C24CA7"/>
    <w:rsid w:val="00C256D1"/>
    <w:rsid w:val="00C26742"/>
    <w:rsid w:val="00C34E9F"/>
    <w:rsid w:val="00C37165"/>
    <w:rsid w:val="00C45AF5"/>
    <w:rsid w:val="00C50C43"/>
    <w:rsid w:val="00C50D5B"/>
    <w:rsid w:val="00C5219C"/>
    <w:rsid w:val="00C530F0"/>
    <w:rsid w:val="00C5466D"/>
    <w:rsid w:val="00C66CB5"/>
    <w:rsid w:val="00C7401D"/>
    <w:rsid w:val="00C74262"/>
    <w:rsid w:val="00C764D4"/>
    <w:rsid w:val="00C8351B"/>
    <w:rsid w:val="00C83FC2"/>
    <w:rsid w:val="00C95D8C"/>
    <w:rsid w:val="00C95F3A"/>
    <w:rsid w:val="00C97DF1"/>
    <w:rsid w:val="00CA0149"/>
    <w:rsid w:val="00CA1B72"/>
    <w:rsid w:val="00CA21DD"/>
    <w:rsid w:val="00CB2B0B"/>
    <w:rsid w:val="00CB2CDB"/>
    <w:rsid w:val="00CB3DC7"/>
    <w:rsid w:val="00CC0EF2"/>
    <w:rsid w:val="00CC163B"/>
    <w:rsid w:val="00CC26D5"/>
    <w:rsid w:val="00CC7A87"/>
    <w:rsid w:val="00CD23E4"/>
    <w:rsid w:val="00CD3DCB"/>
    <w:rsid w:val="00CD6D5F"/>
    <w:rsid w:val="00CD7462"/>
    <w:rsid w:val="00CE3CA7"/>
    <w:rsid w:val="00CE4643"/>
    <w:rsid w:val="00CE54D6"/>
    <w:rsid w:val="00CF02D4"/>
    <w:rsid w:val="00CF0537"/>
    <w:rsid w:val="00CF18BE"/>
    <w:rsid w:val="00CF42E1"/>
    <w:rsid w:val="00D0117D"/>
    <w:rsid w:val="00D01374"/>
    <w:rsid w:val="00D0483F"/>
    <w:rsid w:val="00D053DE"/>
    <w:rsid w:val="00D07714"/>
    <w:rsid w:val="00D07BEC"/>
    <w:rsid w:val="00D11E19"/>
    <w:rsid w:val="00D170A1"/>
    <w:rsid w:val="00D221EA"/>
    <w:rsid w:val="00D260F9"/>
    <w:rsid w:val="00D30349"/>
    <w:rsid w:val="00D3167D"/>
    <w:rsid w:val="00D31EC3"/>
    <w:rsid w:val="00D37474"/>
    <w:rsid w:val="00D422D8"/>
    <w:rsid w:val="00D430E8"/>
    <w:rsid w:val="00D455CA"/>
    <w:rsid w:val="00D475C5"/>
    <w:rsid w:val="00D532BE"/>
    <w:rsid w:val="00D649F1"/>
    <w:rsid w:val="00D67B56"/>
    <w:rsid w:val="00D71386"/>
    <w:rsid w:val="00D744FD"/>
    <w:rsid w:val="00D81AAE"/>
    <w:rsid w:val="00D82941"/>
    <w:rsid w:val="00D83FB5"/>
    <w:rsid w:val="00D909B7"/>
    <w:rsid w:val="00D91307"/>
    <w:rsid w:val="00D92C7F"/>
    <w:rsid w:val="00D95B92"/>
    <w:rsid w:val="00D97371"/>
    <w:rsid w:val="00DA1FE5"/>
    <w:rsid w:val="00DA6C1F"/>
    <w:rsid w:val="00DB20CD"/>
    <w:rsid w:val="00DB2CD4"/>
    <w:rsid w:val="00DC0353"/>
    <w:rsid w:val="00DC071D"/>
    <w:rsid w:val="00DC27B9"/>
    <w:rsid w:val="00DD01CA"/>
    <w:rsid w:val="00DE10BE"/>
    <w:rsid w:val="00DE23AA"/>
    <w:rsid w:val="00DE2D79"/>
    <w:rsid w:val="00DF4694"/>
    <w:rsid w:val="00DF629A"/>
    <w:rsid w:val="00DF761A"/>
    <w:rsid w:val="00E0416E"/>
    <w:rsid w:val="00E0476F"/>
    <w:rsid w:val="00E10E3B"/>
    <w:rsid w:val="00E13160"/>
    <w:rsid w:val="00E24F4E"/>
    <w:rsid w:val="00E267DB"/>
    <w:rsid w:val="00E30594"/>
    <w:rsid w:val="00E358DA"/>
    <w:rsid w:val="00E417A6"/>
    <w:rsid w:val="00E53025"/>
    <w:rsid w:val="00E53500"/>
    <w:rsid w:val="00E53B5C"/>
    <w:rsid w:val="00E56843"/>
    <w:rsid w:val="00E57C04"/>
    <w:rsid w:val="00E600FB"/>
    <w:rsid w:val="00E73BCF"/>
    <w:rsid w:val="00E74ADF"/>
    <w:rsid w:val="00E75CAE"/>
    <w:rsid w:val="00E94940"/>
    <w:rsid w:val="00EA17F6"/>
    <w:rsid w:val="00EA53FF"/>
    <w:rsid w:val="00EB1437"/>
    <w:rsid w:val="00EB18EC"/>
    <w:rsid w:val="00EB2E33"/>
    <w:rsid w:val="00EC05EC"/>
    <w:rsid w:val="00EC0F5F"/>
    <w:rsid w:val="00EC18A2"/>
    <w:rsid w:val="00EC1B23"/>
    <w:rsid w:val="00EC3737"/>
    <w:rsid w:val="00ED071C"/>
    <w:rsid w:val="00ED1315"/>
    <w:rsid w:val="00ED25A9"/>
    <w:rsid w:val="00ED27BF"/>
    <w:rsid w:val="00EE0C82"/>
    <w:rsid w:val="00EE3C07"/>
    <w:rsid w:val="00EE7A12"/>
    <w:rsid w:val="00EF7350"/>
    <w:rsid w:val="00F02AC1"/>
    <w:rsid w:val="00F065F0"/>
    <w:rsid w:val="00F12D26"/>
    <w:rsid w:val="00F16AC9"/>
    <w:rsid w:val="00F21FD5"/>
    <w:rsid w:val="00F22172"/>
    <w:rsid w:val="00F22189"/>
    <w:rsid w:val="00F2730D"/>
    <w:rsid w:val="00F30523"/>
    <w:rsid w:val="00F37032"/>
    <w:rsid w:val="00F414AD"/>
    <w:rsid w:val="00F42F69"/>
    <w:rsid w:val="00F453E7"/>
    <w:rsid w:val="00F50598"/>
    <w:rsid w:val="00F55552"/>
    <w:rsid w:val="00F55FCC"/>
    <w:rsid w:val="00F70868"/>
    <w:rsid w:val="00F72545"/>
    <w:rsid w:val="00F825D2"/>
    <w:rsid w:val="00F83A81"/>
    <w:rsid w:val="00F868DA"/>
    <w:rsid w:val="00F873F6"/>
    <w:rsid w:val="00F96365"/>
    <w:rsid w:val="00F96F45"/>
    <w:rsid w:val="00FA3726"/>
    <w:rsid w:val="00FA54F6"/>
    <w:rsid w:val="00FB11D0"/>
    <w:rsid w:val="00FB5ADF"/>
    <w:rsid w:val="00FC3A67"/>
    <w:rsid w:val="00FC7A48"/>
    <w:rsid w:val="00FD0441"/>
    <w:rsid w:val="00FD5E82"/>
    <w:rsid w:val="00FE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8335F"/>
  <w15:docId w15:val="{2206F864-BAD1-4389-B549-19144DF5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AE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C0F5F"/>
    <w:pPr>
      <w:keepNext/>
      <w:keepLines/>
      <w:spacing w:before="240"/>
      <w:outlineLvl w:val="0"/>
    </w:pPr>
    <w:rPr>
      <w:rFonts w:ascii="Century Gothic" w:eastAsiaTheme="majorEastAsia" w:hAnsi="Century Gothic" w:cstheme="majorBidi"/>
      <w:b/>
      <w:sz w:val="22"/>
      <w:szCs w:val="32"/>
    </w:rPr>
  </w:style>
  <w:style w:type="paragraph" w:styleId="Ttulo2">
    <w:name w:val="heading 2"/>
    <w:basedOn w:val="Normal"/>
    <w:next w:val="Normal"/>
    <w:qFormat/>
    <w:rsid w:val="00E75CAE"/>
    <w:pPr>
      <w:keepNext/>
      <w:outlineLvl w:val="1"/>
    </w:pPr>
    <w:rPr>
      <w:sz w:val="24"/>
      <w:lang w:val="es-MX"/>
    </w:rPr>
  </w:style>
  <w:style w:type="paragraph" w:styleId="Ttulo3">
    <w:name w:val="heading 3"/>
    <w:basedOn w:val="Normal"/>
    <w:next w:val="Normal"/>
    <w:qFormat/>
    <w:rsid w:val="00E75CAE"/>
    <w:pPr>
      <w:keepNext/>
      <w:outlineLvl w:val="2"/>
    </w:pPr>
    <w:rPr>
      <w:b/>
      <w:sz w:val="24"/>
      <w:lang w:val="es-MX"/>
    </w:rPr>
  </w:style>
  <w:style w:type="paragraph" w:styleId="Ttulo4">
    <w:name w:val="heading 4"/>
    <w:basedOn w:val="Normal"/>
    <w:next w:val="Normal"/>
    <w:qFormat/>
    <w:rsid w:val="00E75CAE"/>
    <w:pPr>
      <w:keepNext/>
      <w:jc w:val="center"/>
      <w:outlineLvl w:val="3"/>
    </w:pPr>
    <w:rPr>
      <w:b/>
      <w:sz w:val="28"/>
      <w:u w:val="single"/>
      <w:lang w:val="es-MX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3541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qFormat/>
    <w:rsid w:val="00E75CAE"/>
    <w:pPr>
      <w:keepNext/>
      <w:jc w:val="both"/>
      <w:outlineLvl w:val="5"/>
    </w:pPr>
    <w:rPr>
      <w:b/>
      <w:lang w:val="es-MX"/>
    </w:rPr>
  </w:style>
  <w:style w:type="paragraph" w:styleId="Ttulo7">
    <w:name w:val="heading 7"/>
    <w:basedOn w:val="Normal"/>
    <w:next w:val="Normal"/>
    <w:qFormat/>
    <w:rsid w:val="00E75CAE"/>
    <w:pPr>
      <w:keepNext/>
      <w:jc w:val="center"/>
      <w:outlineLvl w:val="6"/>
    </w:pPr>
    <w:rPr>
      <w:b/>
      <w:u w:val="single"/>
      <w:lang w:val="es-MX"/>
    </w:rPr>
  </w:style>
  <w:style w:type="paragraph" w:styleId="Ttulo8">
    <w:name w:val="heading 8"/>
    <w:basedOn w:val="Normal"/>
    <w:next w:val="Normal"/>
    <w:qFormat/>
    <w:rsid w:val="00E75CAE"/>
    <w:pPr>
      <w:keepNext/>
      <w:jc w:val="both"/>
      <w:outlineLvl w:val="7"/>
    </w:pPr>
    <w:rPr>
      <w:b/>
      <w:sz w:val="24"/>
      <w:lang w:val="es-MX"/>
    </w:rPr>
  </w:style>
  <w:style w:type="paragraph" w:styleId="Ttulo9">
    <w:name w:val="heading 9"/>
    <w:basedOn w:val="Normal"/>
    <w:next w:val="Normal"/>
    <w:qFormat/>
    <w:rsid w:val="00E75CAE"/>
    <w:pPr>
      <w:keepNext/>
      <w:jc w:val="both"/>
      <w:outlineLvl w:val="8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75CA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E75CAE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75CAE"/>
    <w:pPr>
      <w:jc w:val="center"/>
    </w:pPr>
    <w:rPr>
      <w:b/>
      <w:sz w:val="28"/>
      <w:u w:val="single"/>
      <w:lang w:val="es-MX"/>
    </w:rPr>
  </w:style>
  <w:style w:type="paragraph" w:styleId="Textoindependiente">
    <w:name w:val="Body Text"/>
    <w:basedOn w:val="Normal"/>
    <w:rsid w:val="00E75CAE"/>
    <w:pPr>
      <w:jc w:val="both"/>
    </w:pPr>
    <w:rPr>
      <w:lang w:val="es-MX"/>
    </w:rPr>
  </w:style>
  <w:style w:type="paragraph" w:styleId="Textoindependiente2">
    <w:name w:val="Body Text 2"/>
    <w:basedOn w:val="Normal"/>
    <w:rsid w:val="00E75CAE"/>
    <w:rPr>
      <w:sz w:val="24"/>
    </w:rPr>
  </w:style>
  <w:style w:type="paragraph" w:styleId="Textoindependiente3">
    <w:name w:val="Body Text 3"/>
    <w:basedOn w:val="Normal"/>
    <w:rsid w:val="00E75CAE"/>
    <w:pPr>
      <w:jc w:val="both"/>
    </w:pPr>
    <w:rPr>
      <w:sz w:val="24"/>
    </w:rPr>
  </w:style>
  <w:style w:type="paragraph" w:styleId="Sangra2detindependiente">
    <w:name w:val="Body Text Indent 2"/>
    <w:basedOn w:val="Normal"/>
    <w:rsid w:val="00E75CAE"/>
    <w:pPr>
      <w:ind w:left="1416" w:hanging="711"/>
      <w:jc w:val="both"/>
    </w:pPr>
    <w:rPr>
      <w:sz w:val="24"/>
      <w:lang w:val="es-MX"/>
    </w:rPr>
  </w:style>
  <w:style w:type="paragraph" w:styleId="Subttulo">
    <w:name w:val="Subtitle"/>
    <w:basedOn w:val="Normal"/>
    <w:qFormat/>
    <w:rsid w:val="00E75CAE"/>
    <w:pPr>
      <w:jc w:val="both"/>
    </w:pPr>
    <w:rPr>
      <w:b/>
      <w:sz w:val="24"/>
      <w:lang w:val="es-MX"/>
    </w:rPr>
  </w:style>
  <w:style w:type="character" w:styleId="Nmerodepgina">
    <w:name w:val="page number"/>
    <w:basedOn w:val="Fuentedeprrafopredeter"/>
    <w:rsid w:val="00E75CAE"/>
  </w:style>
  <w:style w:type="paragraph" w:styleId="Sangra3detindependiente">
    <w:name w:val="Body Text Indent 3"/>
    <w:basedOn w:val="Normal"/>
    <w:rsid w:val="00E75CAE"/>
    <w:pPr>
      <w:ind w:left="708"/>
      <w:jc w:val="both"/>
    </w:pPr>
    <w:rPr>
      <w:sz w:val="24"/>
    </w:rPr>
  </w:style>
  <w:style w:type="paragraph" w:styleId="Prrafodelista">
    <w:name w:val="List Paragraph"/>
    <w:aliases w:val="GRÁFICOS,GRAFICO"/>
    <w:basedOn w:val="Normal"/>
    <w:link w:val="PrrafodelistaCar"/>
    <w:uiPriority w:val="34"/>
    <w:qFormat/>
    <w:rsid w:val="009649E0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B34"/>
  </w:style>
  <w:style w:type="paragraph" w:styleId="Textodeglobo">
    <w:name w:val="Balloon Text"/>
    <w:basedOn w:val="Normal"/>
    <w:link w:val="TextodegloboCar"/>
    <w:rsid w:val="006F3D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F3DCB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F3DCB"/>
    <w:rPr>
      <w:color w:val="0000FF" w:themeColor="hyperlink"/>
      <w:u w:val="single"/>
    </w:rPr>
  </w:style>
  <w:style w:type="character" w:customStyle="1" w:styleId="PrrafodelistaCar">
    <w:name w:val="Párrafo de lista Car"/>
    <w:aliases w:val="GRÁFICOS Car,GRAFICO Car"/>
    <w:link w:val="Prrafodelista"/>
    <w:uiPriority w:val="34"/>
    <w:rsid w:val="005741D8"/>
    <w:rPr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9C50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C50F0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C50F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C50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C50F0"/>
    <w:rPr>
      <w:b/>
      <w:bCs/>
      <w:lang w:val="es-ES" w:eastAsia="es-ES"/>
    </w:rPr>
  </w:style>
  <w:style w:type="paragraph" w:customStyle="1" w:styleId="Default">
    <w:name w:val="Default"/>
    <w:rsid w:val="00B510AA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AF30F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6D1EB1"/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EC0F5F"/>
    <w:rPr>
      <w:rFonts w:ascii="Century Gothic" w:eastAsiaTheme="majorEastAsia" w:hAnsi="Century Gothic" w:cstheme="majorBidi"/>
      <w:b/>
      <w:sz w:val="22"/>
      <w:szCs w:val="32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BA14FB"/>
    <w:pPr>
      <w:spacing w:line="259" w:lineRule="auto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0C7287"/>
    <w:pPr>
      <w:tabs>
        <w:tab w:val="right" w:leader="dot" w:pos="10054"/>
      </w:tabs>
      <w:spacing w:after="100" w:line="24" w:lineRule="atLeast"/>
      <w:ind w:left="426"/>
      <w:jc w:val="both"/>
    </w:pPr>
  </w:style>
  <w:style w:type="character" w:customStyle="1" w:styleId="Ttulo5Car">
    <w:name w:val="Título 5 Car"/>
    <w:basedOn w:val="Fuentedeprrafopredeter"/>
    <w:link w:val="Ttulo5"/>
    <w:semiHidden/>
    <w:rsid w:val="0035410D"/>
    <w:rPr>
      <w:rFonts w:asciiTheme="majorHAnsi" w:eastAsiaTheme="majorEastAsia" w:hAnsiTheme="majorHAnsi" w:cstheme="majorBidi"/>
      <w:color w:val="365F91" w:themeColor="accent1" w:themeShade="BF"/>
      <w:lang w:val="es-ES" w:eastAsia="es-ES"/>
    </w:rPr>
  </w:style>
  <w:style w:type="numbering" w:customStyle="1" w:styleId="Estilo1">
    <w:name w:val="Estilo1"/>
    <w:uiPriority w:val="99"/>
    <w:rsid w:val="0035410D"/>
    <w:pPr>
      <w:numPr>
        <w:numId w:val="6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B232-B5A7-4050-961B-2F3AEDF7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2433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Min. Produccion y Microempresa</Company>
  <LinksUpToDate>false</LinksUpToDate>
  <CharactersWithSpaces>15789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Arancibia</dc:creator>
  <cp:keywords/>
  <dc:description/>
  <cp:lastModifiedBy>Julio Cesar Lopez Huanca</cp:lastModifiedBy>
  <cp:revision>16</cp:revision>
  <cp:lastPrinted>2025-08-29T16:45:00Z</cp:lastPrinted>
  <dcterms:created xsi:type="dcterms:W3CDTF">2025-10-13T14:57:00Z</dcterms:created>
  <dcterms:modified xsi:type="dcterms:W3CDTF">2025-10-31T16:38:00Z</dcterms:modified>
</cp:coreProperties>
</file>